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81FF" w14:textId="682D0B01">
      <w:pPr>
        <w:pBdr>
          <w:top w:val="nil"/>
          <w:left w:val="nil"/>
          <w:bottom w:val="nil"/>
          <w:right w:val="nil"/>
          <w:between w:val="nil"/>
        </w:pBdr>
        <w:spacing w:after="120" w:line="240" w:lineRule="auto"/>
        <w:ind w:right="115"/>
        <w:jc w:val="center"/>
        <w:rPr>
          <w:rFonts w:ascii="Arial" w:hAnsi="Arial" w:cs="Arial"/>
          <w:b/>
          <w:color w:val="000000"/>
        </w:rPr>
        <w:pStyle w:val="P68B1DB1-Normal1"/>
      </w:pPr>
      <w:r>
        <w:t xml:space="preserve">Ketentuan Penggunaan iSucceed</w:t>
      </w:r>
    </w:p>
    <w:p w14:paraId="063F168A" w14:textId="26161802">
      <w:pPr>
        <w:pBdr>
          <w:top w:val="nil"/>
          <w:left w:val="nil"/>
          <w:bottom w:val="nil"/>
          <w:right w:val="nil"/>
          <w:between w:val="nil"/>
        </w:pBdr>
        <w:spacing w:after="120" w:line="240" w:lineRule="auto"/>
        <w:ind w:left="100" w:right="123"/>
        <w:jc w:val="center"/>
        <w:rPr>
          <w:rFonts w:ascii="Arial" w:hAnsi="Arial" w:cs="Arial"/>
          <w:color w:val="000000"/>
        </w:rPr>
        <w:pStyle w:val="P68B1DB1-Normal2"/>
      </w:pPr>
      <w:r>
        <w:t xml:space="preserve">Terakhir Kali Diperbarui pada 10 September 2021</w:t>
      </w:r>
    </w:p>
    <w:p w14:paraId="3D506C32" w14:textId="7F519185">
      <w:pPr>
        <w:spacing w:after="120" w:line="240" w:lineRule="auto"/>
        <w:jc w:val="both"/>
        <w:rPr>
          <w:rFonts w:ascii="Arial" w:hAnsi="Arial" w:cs="Arial" w:eastAsia="Arial Nova"/>
          <w:color w:val="000000"/>
        </w:rPr>
        <w:pStyle w:val="P68B1DB1-Normal3"/>
      </w:pPr>
      <w:r>
        <w:rPr>
          <w:rFonts w:ascii="Arial" w:hAnsi="Arial" w:cs="Arial"/>
        </w:rPr>
        <w:t xml:space="preserve">Ketentuan Penggunaan ini (“</w:t>
      </w:r>
      <w:r>
        <w:rPr>
          <w:rFonts w:ascii="Arial" w:hAnsi="Arial" w:cs="Arial"/>
          <w:b/>
          <w:bCs/>
        </w:rPr>
        <w:t>Ketentuan</w:t>
      </w:r>
      <w:r>
        <w:rPr>
          <w:rFonts w:ascii="Arial" w:hAnsi="Arial" w:cs="Arial"/>
        </w:rPr>
        <w:t xml:space="preserve">”) adalah kontrak yang mengikat di antara Anda dan EQUIP, anak perusahaan, afiliasi, dan induk korporat kami (secara kolektif disebut</w:t>
      </w:r>
      <w:r>
        <w:rPr>
          <w:rFonts w:ascii="Arial" w:hAnsi="Arial" w:cs="Arial" w:eastAsia="Arial Nova"/>
          <w:b/>
          <w:bCs/>
        </w:rPr>
        <w:t xml:space="preserve"> “EQUIP</w:t>
      </w:r>
      <w:r>
        <w:rPr>
          <w:rFonts w:ascii="Arial" w:hAnsi="Arial" w:cs="Arial" w:eastAsia="Arial Nova"/>
        </w:rPr>
        <w:t xml:space="preserve">”, “</w:t>
      </w:r>
      <w:r>
        <w:rPr>
          <w:rFonts w:ascii="Arial" w:hAnsi="Arial" w:cs="Arial" w:eastAsia="Arial Nova"/>
          <w:b/>
        </w:rPr>
        <w:t>kami</w:t>
      </w:r>
      <w:r>
        <w:rPr>
          <w:rFonts w:ascii="Arial" w:hAnsi="Arial" w:cs="Arial" w:eastAsia="Arial Nova"/>
        </w:rPr>
        <w:t xml:space="preserve">”, atau “</w:t>
      </w:r>
      <w:r>
        <w:rPr>
          <w:rFonts w:ascii="Arial" w:hAnsi="Arial" w:cs="Arial" w:eastAsia="Arial Nova"/>
          <w:b/>
        </w:rPr>
        <w:t>kita</w:t>
      </w:r>
      <w:r>
        <w:rPr>
          <w:rFonts w:ascii="Arial" w:hAnsi="Arial" w:cs="Arial" w:eastAsia="Arial Nova"/>
        </w:rPr>
        <w:t xml:space="preserve">”). Ketentuan ini mengatur penggunaan Anda atas aplikasi iSucceed (“</w:t>
      </w:r>
      <w:r>
        <w:rPr>
          <w:rFonts w:ascii="Arial" w:hAnsi="Arial" w:cs="Arial" w:eastAsia="Arial Nova"/>
          <w:b/>
          <w:bCs/>
        </w:rPr>
        <w:t>Aplikasi</w:t>
      </w:r>
      <w:r>
        <w:rPr>
          <w:rFonts w:ascii="Arial" w:hAnsi="Arial" w:cs="Arial" w:eastAsia="Arial Nova"/>
        </w:rPr>
        <w:t xml:space="preserve">”), yang ditawarkan oleh EQUIP dan dikelola oleh John Maxwell Leadership Foundation (“</w:t>
      </w:r>
      <w:r>
        <w:rPr>
          <w:rFonts w:ascii="Arial" w:hAnsi="Arial" w:cs="Arial" w:eastAsia="Arial Nova"/>
          <w:b/>
          <w:bCs/>
        </w:rPr>
        <w:t>JMLF</w:t>
      </w:r>
      <w:r>
        <w:rPr>
          <w:rFonts w:ascii="Arial" w:hAnsi="Arial" w:cs="Arial"/>
        </w:rPr>
        <w:t xml:space="preserve">”). Ketentuan tambahan dan terpisah yang berlaku pada penggunaan Anda atas Aplikasi atau layanan kami lainnya akan dianggap sebagai bagian dari Ketentuan ini. </w:t>
      </w:r>
    </w:p>
    <w:p w14:paraId="51539F9E" w14:textId="135DA69D">
      <w:pPr>
        <w:pBdr>
          <w:top w:val="nil"/>
          <w:left w:val="nil"/>
          <w:bottom w:val="nil"/>
          <w:right w:val="nil"/>
          <w:between w:val="nil"/>
        </w:pBdr>
        <w:spacing w:after="120" w:line="240" w:lineRule="auto"/>
        <w:ind w:right="43"/>
        <w:jc w:val="both"/>
        <w:rPr>
          <w:rFonts w:ascii="Arial" w:hAnsi="Arial" w:cs="Arial"/>
          <w:b/>
          <w:smallCaps/>
          <w:color w:val="000000"/>
        </w:rPr>
        <w:pStyle w:val="P68B1DB1-Normal4"/>
      </w:pPr>
      <w:r>
        <w:t xml:space="preserve">KETENTUAN INI TERMASUK PENAFIAN GUGATAN KELOMPOK DAN KETENTUAN ARBITRASE YANG MENGATUR SETIAP SENGKETA DI ANTARA ANDA DAN EQUIP.</w:t>
      </w:r>
    </w:p>
    <w:p w14:paraId="4077770C" w14:textId="699EF448">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Dengan mengakses atau menggunakan Aplikasi, Anda menerima dan menyetujui Ketentuan ini dan semua dokumen yang dimasukkan sebagai referensi. Anda juga dapat menerima Ketentuan dengan mengklik untuk menerima atau menyetujui Ketentuan di mana opsi ini tersedia bagi Anda dalam perjanjian atau bentuk elektronik apa pun, dengan membuat akun, dengan mengklik “daftar” atau mekanisme yang serupa, atau dengan mengunduh atau menggunakan Aplikasi dengan cara apa pun. Jika Anda tidak menyetujui Ketentuan ini, jangan mengakses atau menggunakan Aplikasi. </w:t>
      </w:r>
    </w:p>
    <w:p w14:paraId="421EF0B5" w14:textId="77777777">
      <w:pPr>
        <w:pStyle w:val="P68B1DB1-ListParagraph5"/>
        <w:numPr>
          <w:ilvl w:val="0"/>
          <w:numId w:val="1"/>
        </w:numPr>
        <w:pBdr>
          <w:top w:val="nil"/>
          <w:left w:val="nil"/>
          <w:bottom w:val="nil"/>
          <w:right w:val="nil"/>
          <w:between w:val="nil"/>
        </w:pBdr>
        <w:spacing w:after="120" w:line="240" w:lineRule="auto"/>
        <w:ind w:right="43"/>
        <w:contextualSpacing w:val="0"/>
        <w:jc w:val="both"/>
        <w:rPr>
          <w:rFonts w:ascii="Arial" w:hAnsi="Arial" w:cs="Arial"/>
          <w:b/>
          <w:smallCaps/>
          <w:color w:val="000000"/>
        </w:rPr>
      </w:pPr>
      <w:r>
        <w:t>KELAYAKAN</w:t>
      </w:r>
    </w:p>
    <w:p w14:paraId="7C265A2F" w14:textId="000AAB95">
      <w:pPr>
        <w:pBdr>
          <w:top w:val="nil"/>
          <w:left w:val="nil"/>
          <w:bottom w:val="nil"/>
          <w:right w:val="nil"/>
          <w:between w:val="nil"/>
        </w:pBdr>
        <w:spacing w:after="120" w:line="240" w:lineRule="auto"/>
        <w:ind w:right="43"/>
        <w:jc w:val="both"/>
        <w:rPr>
          <w:rFonts w:ascii="Arial" w:hAnsi="Arial" w:cs="Arial"/>
          <w:color w:val="000000"/>
        </w:rPr>
        <w:pStyle w:val="P68B1DB1-Normal6"/>
      </w:pPr>
      <w:r>
        <w:rPr>
          <w:color w:val="000000"/>
        </w:rPr>
        <w:t xml:space="preserve">Untuk menggunakan Aplikasi, Anda harus: (i) berusia setidaknya 18 tahun atau usia dewasa yang sah berdasarkan hukum yurisdiksi Anda dan (ii) memiliki wewenang yang diperlukan untuk mengadakan kontrak dengan EQUIP; (iii) </w:t>
      </w:r>
      <w:r>
        <w:t xml:space="preserve">mengakses Aplikasi hanya ketika secara fisik berlokasi di yurisdiksi tempat kami menawarkan Aplikasi; (iv) mengakses Aplikasi hanya ketika secara fisik berlokasi di suatu negara bagian, negara, atau yurisdiksi tempat partisipasi di dalam Aplikasi tidak dibatasi dan tidak dilarang oleh hukum yurisdiksi tersebut; dan (v) selalu mematuhi Ketentuan ini. Anda tidak boleh mengakses atau menggunakan Aplikasi jika Anda dilarang menerima layanan tersebut berdasarkan hukum yang berlaku atau sebelumnya telah ditangguhkan atau dihapus dari Aplikasi mana pun.</w:t>
      </w:r>
    </w:p>
    <w:p w14:paraId="6987F410" w14:textId="602569E6">
      <w:pPr>
        <w:pBdr>
          <w:top w:val="nil"/>
          <w:left w:val="nil"/>
          <w:bottom w:val="nil"/>
          <w:right w:val="nil"/>
          <w:between w:val="nil"/>
        </w:pBdr>
        <w:spacing w:after="120" w:line="240" w:lineRule="auto"/>
        <w:ind w:right="43"/>
        <w:jc w:val="both"/>
        <w:rPr>
          <w:rFonts w:ascii="Arial" w:hAnsi="Arial" w:cs="Arial"/>
          <w:color w:val="000000"/>
        </w:rPr>
        <w:pStyle w:val="P68B1DB1-Normal6"/>
      </w:pPr>
      <w:r>
        <w:rPr>
          <w:color w:val="000000"/>
        </w:rPr>
        <w:t xml:space="preserve">Dengan mengakses Aplikasi dengan cara apa pun, Anda menyatakan dan menjamin bahwa Anda memenuhi kriteria kelayakan yang ditetapkan dalam bagian ini. </w:t>
      </w:r>
      <w:r>
        <w:t xml:space="preserve">Jika Anda tidak mengikuti atau memenuhi </w:t>
      </w:r>
      <w:r>
        <w:rPr>
          <w:color w:val="000000"/>
        </w:rPr>
        <w:t xml:space="preserve">kriteria </w:t>
      </w:r>
      <w:r>
        <w:t xml:space="preserve">bagian ini, Anda tidak boleh menggunakan Aplikasi. EQUIP berhak untuk menangguhkan atau menutup Akun Anda atau penggunaan Aplikasi tanpa pemberitahuan kepada Anda jika kami menemukan atau mencurigai bahwa Anda tidak memenuhi persyaratan bagian ini.</w:t>
      </w:r>
    </w:p>
    <w:p w14:paraId="3B52A449" w14:textId="77777777">
      <w:pPr>
        <w:pStyle w:val="P68B1DB1-ListParagraph7"/>
        <w:widowControl w:val="0"/>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REGISTRASI</w:t>
      </w:r>
    </w:p>
    <w:p w14:paraId="6C755391" w14:textId="12C47974">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Untuk menggunakan Aplikasi, Anda harus mendaftar dan membuat Akun Tamu atau Akun Pengguna (“</w:t>
      </w:r>
      <w:r>
        <w:rPr>
          <w:b/>
          <w:bCs/>
        </w:rPr>
        <w:t>Akun</w:t>
      </w:r>
      <w:r>
        <w:t xml:space="preserve">” Anda). Anda setuju untuk memberikan informasi yang benar, akurat, terkini, dan lengkap tentang diri Anda serta menjaga dan segera memperbarui informasi Anda sesuai kebutuhan. Anda bertanggung jawab untuk menjaga kerahasiaan login dan kata sandi EQUIP Anda, dan Anda bertanggung jawab atas semua aktivitas yang terjadi menggunakan kredensial akses Anda. Anda setuju untuk segera memberi tahu kami jika ada akses tidak sah atau penggunaan nama pengguna atau kata sandi Anda atau pelanggaran keamanan lainnya. EQUIP tidak bertanggung jawab atas kehilangan atau kerusakan apa pun yang disebabkan oleh kegagalan Anda menjaga kerahasiaan kredensial akun Anda atau pilihan Anda untuk membagikan data apa pun yang terkait dengan Akun Anda kepada orang lain.</w:t>
      </w:r>
    </w:p>
    <w:p w14:paraId="4E967EEB" w14:textId="77777777">
      <w:pPr>
        <w:pStyle w:val="P68B1DB1-ListParagraph8"/>
        <w:widowControl w:val="0"/>
        <w:numPr>
          <w:ilvl w:val="0"/>
          <w:numId w:val="1"/>
        </w:numPr>
        <w:pBdr>
          <w:top w:val="nil"/>
          <w:left w:val="nil"/>
          <w:bottom w:val="nil"/>
          <w:right w:val="nil"/>
          <w:between w:val="nil"/>
        </w:pBdr>
        <w:spacing w:after="120" w:line="240" w:lineRule="auto"/>
        <w:ind w:right="43"/>
        <w:contextualSpacing w:val="0"/>
        <w:jc w:val="both"/>
        <w:rPr>
          <w:rFonts w:ascii="Arial" w:hAnsi="Arial" w:cs="Arial"/>
          <w:b/>
          <w:caps/>
          <w:color w:val="000000"/>
        </w:rPr>
      </w:pPr>
      <w:r>
        <w:t xml:space="preserve">Pemberitahuan Privasi</w:t>
      </w:r>
    </w:p>
    <w:p w14:paraId="7E8FD436" w14:textId="1D68D6DE">
      <w:pPr>
        <w:widowControl w:val="0"/>
        <w:pBdr>
          <w:top w:val="nil"/>
          <w:left w:val="nil"/>
          <w:bottom w:val="nil"/>
          <w:right w:val="nil"/>
          <w:between w:val="nil"/>
        </w:pBdr>
        <w:spacing w:after="120" w:line="240" w:lineRule="auto"/>
        <w:ind w:right="43"/>
        <w:jc w:val="both"/>
        <w:rPr>
          <w:rFonts w:ascii="Arial" w:hAnsi="Arial" w:cs="Arial"/>
          <w:color w:val="000000"/>
        </w:rPr>
      </w:pPr>
      <w:r>
        <w:rPr>
          <w:rFonts w:ascii="Arial" w:hAnsi="Arial" w:cs="Arial"/>
          <w:color w:val="000000"/>
        </w:rPr>
        <w:t xml:space="preserve">Anda menyatakan bahwa Anda telah membaca dan memahami Pemberitahuan Privasi iSucceed</w:t>
      </w:r>
      <w:commentRangeStart w:id="0"/>
      <w:commentRangeEnd w:id="0"/>
      <w:r>
        <w:rPr>
          <w:rStyle w:val="CommentReference"/>
          <w:rFonts w:ascii="Arial" w:hAnsi="Arial" w:cs="Arial"/>
          <w:sz w:val="22"/>
          <w:szCs w:val="22"/>
        </w:rPr>
        <w:commentReference w:id="0"/>
      </w:r>
      <w:r>
        <w:rPr>
          <w:rFonts w:ascii="Arial" w:hAnsi="Arial" w:cs="Arial"/>
          <w:color w:val="000000"/>
        </w:rPr>
        <w:t xml:space="preserve">. Anda dapat meninjau pemberitahuan privasi kapan saja melalui Aplikasi.</w:t>
      </w:r>
    </w:p>
    <w:p w14:paraId="0D28FF82"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PERSYARATAN PERANGKAT LUNAK</w:t>
      </w:r>
    </w:p>
    <w:p w14:paraId="78DECC4E" w14:textId="77777777">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Anda harus memiliki telepon seluler atau perangkat genggam yang kompatibel, akses internet, dan spesifikasi minimum yang diperlukan (“</w:t>
      </w:r>
      <w:r>
        <w:rPr>
          <w:b/>
          <w:bCs/>
        </w:rPr>
        <w:t xml:space="preserve">Persyaratan Perangkat Lunak</w:t>
      </w:r>
      <w:r>
        <w:t xml:space="preserve">”) untuk menggunakan Aplikasi pada perangkat seluler. Persyaratan Perangkat Lunak tercantum pada halaman aplikasi yang relevan. Perangkat lunak aplikasi dapat ditingkatkan dari waktu ke waktu untuk menambahkan dukungan untuk fungsi-fungsi baru. Aplikasi dapat meminta izin privasi tertentu dari waktu ke waktu seperti akses ke aplikasi geolokasi atau pemetaan Anda, kamera atau mikrofon perangkat, atau aplikasi lain dan fitur terkait pada perangkat Anda. Anda memahami bahwa ketentuan perjanjian dengan masing-masing penyedia jaringan seluler Anda akan terus berlaku saat Anda menggunakan Aplikasi. Biaya data dan pesan mungkin berlaku untuk penggunaan Anda atas Aplikasi atau fitur pesan teks atau berbagi foto apa pun yang Anda gunakan melalui Aplikasi. Anda menerima tanggung jawab atas segala biaya yang timbul. Jika Anda bukan pembayar tagihan untuk telepon seluler atau perangkat genggam yang digunakan untuk mengakses Aplikasi, Anda akan dianggap telah menerima izin dari pembayar tagihan untuk menggunakan Aplikasi.</w:t>
      </w:r>
    </w:p>
    <w:p w14:paraId="13AB8E10" w14:textId="77777777">
      <w:pPr>
        <w:pStyle w:val="P68B1DB1-ListParagraph9"/>
        <w:numPr>
          <w:ilvl w:val="0"/>
          <w:numId w:val="1"/>
        </w:numPr>
        <w:spacing w:after="120" w:line="240" w:lineRule="auto"/>
        <w:ind w:right="40"/>
        <w:contextualSpacing w:val="0"/>
        <w:jc w:val="both"/>
        <w:rPr>
          <w:rFonts w:ascii="Arial" w:hAnsi="Arial" w:cs="Arial"/>
          <w:b/>
          <w:bCs/>
        </w:rPr>
      </w:pPr>
      <w:r>
        <w:t>KOMUNIKASI</w:t>
      </w:r>
    </w:p>
    <w:p w14:paraId="3775C70B" w14:textId="77777777">
      <w:pPr>
        <w:spacing w:after="120" w:line="240" w:lineRule="auto"/>
        <w:jc w:val="both"/>
        <w:rPr>
          <w:rFonts w:ascii="Arial" w:hAnsi="Arial" w:cs="Arial"/>
          <w:color w:val="000000"/>
        </w:rPr>
        <w:pStyle w:val="P68B1DB1-Normal2"/>
      </w:pPr>
      <w:r>
        <w:t xml:space="preserve">Sebagai bagian dari penggunaan Aplikasi, Anda mungkin menerima notifikasi layanan, peringatan, email, atau komunikasi lainnya melalui saluran daring kami. Anda menyetujui penerimaan komunikasi ini untuk menggunakan Aplikasi, dan Anda tidak akan dapat memilih untuk tidak menerima pesan-pesan ini. Kami juga dapat mengirimi Anda komunikasi pemasaran melalui email, surat, atau metode lain jika Anda memilih untuk menerima pesan tersebut. Anda dapat memilih untuk tidak menerima komunikasi pemasaran dengan menyesuaikan pengaturan Aplikasi atau berhenti berlangganan email pemasaran kami. </w:t>
      </w:r>
    </w:p>
    <w:p w14:paraId="2DE25020" w14:textId="77777777">
      <w:pPr>
        <w:pStyle w:val="P68B1DB1-ListParagraph9"/>
        <w:numPr>
          <w:ilvl w:val="0"/>
          <w:numId w:val="1"/>
        </w:numPr>
        <w:spacing w:after="120" w:line="240" w:lineRule="auto"/>
        <w:ind w:right="40"/>
        <w:contextualSpacing w:val="0"/>
        <w:jc w:val="both"/>
        <w:rPr>
          <w:rFonts w:ascii="Arial" w:hAnsi="Arial" w:cs="Arial"/>
          <w:b/>
          <w:bCs/>
        </w:rPr>
      </w:pPr>
      <w:r>
        <w:t xml:space="preserve">PEMBERIAN LISENSI</w:t>
      </w:r>
    </w:p>
    <w:p w14:paraId="5E28ACD9" w14:textId="16596E21">
      <w:pPr>
        <w:spacing w:after="120" w:line="240" w:lineRule="auto"/>
        <w:jc w:val="both"/>
        <w:rPr>
          <w:rFonts w:ascii="Arial" w:hAnsi="Arial" w:cs="Arial"/>
        </w:rPr>
        <w:pStyle w:val="P68B1DB1-Normal6"/>
      </w:pPr>
      <w:r>
        <w:t xml:space="preserve">EQUIP memberi Anda lisensi terbatas, non-eksklusif, tidak dapat ditransfer, tidak dapat disublisensikan, dan dapat dibatalkan untuk mengakses, mengunduh, menginstal, dan menggunakan Aplikasi untuk tujuan pribadi dan non-komersial Anda, sesuai dengan Ketentuan ini. Aplikasi ini dilisensikan kepada Anda, bukan dijual. Tidak ada apa pun dalam Ketentuan ini yang dimaksudkan untuk, atau dapat ditafsirkan sebagai, pemberian secara tersirat, klaim, atau kepemilikan, lisensi, atau pemberian hak apa pun atas hak cipta, merek dagang, atau kekayaan intelektual lainnya milik EQUIP atau pihak ketiga mana pun, kecuali sebagaimana secara tegas ditentukan dalam Ketentuan ini. Kami memiliki semua hak yang tidak diberikan secara tegas dalam Ketentuan ini.</w:t>
      </w:r>
    </w:p>
    <w:p w14:paraId="20E68ED2" w14:textId="77777777">
      <w:pPr>
        <w:pStyle w:val="P68B1DB1-ListParagraph9"/>
        <w:numPr>
          <w:ilvl w:val="0"/>
          <w:numId w:val="1"/>
        </w:numPr>
        <w:spacing w:after="120" w:line="240" w:lineRule="auto"/>
        <w:ind w:right="40"/>
        <w:contextualSpacing w:val="0"/>
        <w:jc w:val="both"/>
        <w:rPr>
          <w:rFonts w:ascii="Arial" w:hAnsi="Arial" w:cs="Arial"/>
          <w:b/>
          <w:bCs/>
        </w:rPr>
      </w:pPr>
      <w:r>
        <w:t xml:space="preserve">PENGGUNAAN YANG PANTAS</w:t>
      </w:r>
    </w:p>
    <w:p w14:paraId="4801DFE3" w14:textId="77777777">
      <w:pPr>
        <w:spacing w:after="120" w:line="240" w:lineRule="auto"/>
        <w:ind w:right="40"/>
        <w:jc w:val="both"/>
        <w:rPr>
          <w:rFonts w:ascii="Arial" w:hAnsi="Arial" w:cs="Arial"/>
          <w:color w:val="000000"/>
        </w:rPr>
        <w:pStyle w:val="P68B1DB1-Normal2"/>
      </w:pPr>
      <w:r>
        <w:t xml:space="preserve">Anda menyatakan dan menjamin bahwa Anda akan menggunakan Aplikasi sesuai dengan persyaratan penggunaan yang pantas berikut ini:</w:t>
      </w:r>
    </w:p>
    <w:p w14:paraId="0AF6D9E4" w14:textId="77777777">
      <w:pPr>
        <w:pStyle w:val="P68B1DB1-ListParagraph10"/>
        <w:numPr>
          <w:ilvl w:val="1"/>
          <w:numId w:val="16"/>
        </w:numPr>
        <w:spacing w:after="120" w:line="240" w:lineRule="auto"/>
        <w:ind w:left="1080" w:right="40"/>
        <w:contextualSpacing w:val="0"/>
        <w:jc w:val="both"/>
        <w:rPr>
          <w:rFonts w:ascii="Arial" w:hAnsi="Arial" w:cs="Arial"/>
          <w:color w:val="000000"/>
        </w:rPr>
      </w:pPr>
      <w:r>
        <w:t xml:space="preserve">Anda akan menggunakan Aplikasi sesuai dengan hukum yang berlaku; </w:t>
      </w:r>
    </w:p>
    <w:p w14:paraId="3B11ABD0" w14:textId="77777777">
      <w:pPr>
        <w:pStyle w:val="P68B1DB1-ListParagraph10"/>
        <w:numPr>
          <w:ilvl w:val="1"/>
          <w:numId w:val="16"/>
        </w:numPr>
        <w:spacing w:after="120" w:line="240" w:lineRule="auto"/>
        <w:ind w:left="1080" w:right="40"/>
        <w:contextualSpacing w:val="0"/>
        <w:jc w:val="both"/>
        <w:rPr>
          <w:rFonts w:ascii="Arial" w:hAnsi="Arial" w:cs="Arial"/>
          <w:color w:val="000000"/>
        </w:rPr>
      </w:pPr>
      <w:r>
        <w:t xml:space="preserve">Informasi apa pun yang Anda kirim kepada kami adalah benar dan akurat; </w:t>
      </w:r>
    </w:p>
    <w:p w14:paraId="2FF915F1" w14:textId="77777777">
      <w:pPr>
        <w:pStyle w:val="P68B1DB1-ListParagraph10"/>
        <w:numPr>
          <w:ilvl w:val="1"/>
          <w:numId w:val="16"/>
        </w:numPr>
        <w:spacing w:after="120" w:line="240" w:lineRule="auto"/>
        <w:ind w:left="1080" w:right="40"/>
        <w:contextualSpacing w:val="0"/>
        <w:jc w:val="both"/>
        <w:rPr>
          <w:rFonts w:ascii="Arial" w:hAnsi="Arial" w:cs="Arial"/>
          <w:color w:val="000000"/>
        </w:rPr>
      </w:pPr>
      <w:r>
        <w:t xml:space="preserve">Anda akan menjaga keakuratan informasi itu; </w:t>
      </w:r>
    </w:p>
    <w:p w14:paraId="01CB8E0E" w14:textId="5130F041">
      <w:pPr>
        <w:pStyle w:val="P68B1DB1-ListParagraph11"/>
        <w:numPr>
          <w:ilvl w:val="1"/>
          <w:numId w:val="16"/>
        </w:numPr>
        <w:spacing w:after="120" w:line="240" w:lineRule="auto"/>
        <w:ind w:left="1080" w:right="40"/>
        <w:contextualSpacing w:val="0"/>
        <w:jc w:val="both"/>
        <w:rPr>
          <w:rFonts w:ascii="Arial" w:hAnsi="Arial" w:cs="Arial"/>
        </w:rPr>
      </w:pPr>
      <w:r>
        <w:t xml:space="preserve">Anda tidak akan melakukan apa pun yang dapat membahayakan keamanan akun Anda; </w:t>
      </w:r>
    </w:p>
    <w:p w14:paraId="0D06993A" w14:textId="2B6A21C7">
      <w:pPr>
        <w:pStyle w:val="P68B1DB1-ListParagraph11"/>
        <w:numPr>
          <w:ilvl w:val="1"/>
          <w:numId w:val="16"/>
        </w:numPr>
        <w:spacing w:after="120" w:line="240" w:lineRule="auto"/>
        <w:ind w:left="1080" w:right="40"/>
        <w:contextualSpacing w:val="0"/>
        <w:jc w:val="both"/>
        <w:rPr>
          <w:rFonts w:ascii="Arial" w:hAnsi="Arial" w:cs="Arial"/>
          <w:color w:val="000000"/>
        </w:rPr>
      </w:pPr>
      <w:r>
        <w:t xml:space="preserve">Anda tidak akan terlibat di dalam aktivitas apa pun yang dijelaskan di dalam Tindakan yang Dilarang (Bagian 10); dan</w:t>
      </w:r>
    </w:p>
    <w:p w14:paraId="791557D8" w14:textId="76BEB3DA">
      <w:pPr>
        <w:pStyle w:val="P68B1DB1-ListParagraph11"/>
        <w:numPr>
          <w:ilvl w:val="1"/>
          <w:numId w:val="16"/>
        </w:numPr>
        <w:spacing w:after="120" w:line="240" w:lineRule="auto"/>
        <w:ind w:left="1080" w:right="40"/>
        <w:contextualSpacing w:val="0"/>
        <w:jc w:val="both"/>
        <w:rPr>
          <w:rFonts w:ascii="Arial" w:hAnsi="Arial" w:cs="Arial"/>
          <w:color w:val="000000"/>
        </w:rPr>
      </w:pPr>
      <w:r>
        <w:t xml:space="preserve">Anda akan segera memberi tahu kami tentang akses tidak sah apa pun atau penggunaan nama pengguna atau kata sandi Anda atau pelanggaran lainnya apa pun terhadap keamanan.</w:t>
      </w:r>
      <w:r>
        <w:rPr>
          <w:color w:val="000000"/>
        </w:rPr>
        <w:t xml:space="preserve"> Informasi apa pun yang Anda berikan kepada kami juga akan tunduk pada Pemberitahuan Privasi kami.</w:t>
      </w:r>
    </w:p>
    <w:p w14:paraId="764429CD"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HAK KEPEMILIKAN</w:t>
      </w:r>
    </w:p>
    <w:p w14:paraId="3591E5BE" w14:textId="375E28C5">
      <w:pPr>
        <w:spacing w:after="120" w:line="240" w:lineRule="auto"/>
        <w:ind w:right="40"/>
        <w:jc w:val="both"/>
        <w:rPr>
          <w:rFonts w:ascii="Arial" w:hAnsi="Arial" w:cs="Arial"/>
        </w:rPr>
        <w:pStyle w:val="P68B1DB1-Normal6"/>
      </w:pPr>
      <w:r>
        <w:t xml:space="preserve">Kecuali dinyatakan lain secara tegas, informasi yang terkandung di dalam Aplikasi, termasuk namun tidak terbatas pada semua gambar, ilustrasi, desain, foto, klip video, teks, grafik, ikon, desain, kode perangkat lunak, informasi tertulis dan layar yang muncul di Aplikasi, dan materi lain, sebagaimana juga nama, logo, slogan, tampilan dagang, dan merek dagang lainnya, pada Aplikasi atau layanan lain yang ditawarkan di seluruh John Maxwell Enterprise, merupakan hak cipta, merek dagang, tampilan dagang, atau kekayaan intelektual lainnya (secara kolektif disebut “</w:t>
      </w:r>
      <w:r>
        <w:rPr>
          <w:b/>
        </w:rPr>
        <w:t>Konten</w:t>
      </w:r>
      <w:r>
        <w:t xml:space="preserve">”) dimiliki, dikendalikan, atau dilisensikan oleh EQUIP atau afiliasinya di dalam John Maxwell Enterprise, atau merupakan milik dari pemiliknya masing-masing. Tidak ada lisensi untuk atau mengenai Konten apa pun yang diberikan sehubungan dengan penggunaan Anda atas Aplikasi. </w:t>
      </w:r>
    </w:p>
    <w:p w14:paraId="2BB2719D" w14:textId="15307390">
      <w:pPr>
        <w:pStyle w:val="P68B1DB1-ListParagraph11"/>
        <w:numPr>
          <w:ilvl w:val="1"/>
          <w:numId w:val="2"/>
        </w:numPr>
        <w:spacing w:after="120" w:line="240" w:lineRule="auto"/>
        <w:ind w:left="1080" w:right="40"/>
        <w:contextualSpacing w:val="0"/>
        <w:jc w:val="both"/>
        <w:rPr>
          <w:rFonts w:ascii="Arial" w:hAnsi="Arial" w:cs="Arial"/>
          <w:color w:val="000000"/>
        </w:rPr>
      </w:pPr>
      <w:r>
        <w:rPr>
          <w:b/>
          <w:iCs/>
        </w:rPr>
        <w:t xml:space="preserve">Hak Cipta.</w:t>
      </w:r>
      <w:r>
        <w:t xml:space="preserve"> Konten dilindungi oleh hak cipta, merek dagang, tampilan dagang, atau undang-undang hak kepemilikan AS dan asing lainnya serta konvensi internasional. Anda tidak memiliki izin untuk menyalin, mereproduksi, membuat karya turunan dari, mendistribusikan, menerbitkan ulang, mengunduh, menampilkan, mempertunjukkan, memposting secara elektronik atau mekanis, mentransmisikan, merekam, atau mencerminkan Konten apa pun tanpa izin tertulis sebelumnya dari EQUIP. Anda hanya boleh menampilkan, mengunduh, atau mencetak Konten untuk tujuan penggunaan Aplikasi sebagai sumber daya bisnis internal atau pribadi.  </w:t>
      </w:r>
    </w:p>
    <w:p w14:paraId="5FF19154" w14:textId="5B02692E">
      <w:pPr>
        <w:pStyle w:val="P68B1DB1-ListParagraph11"/>
        <w:numPr>
          <w:ilvl w:val="1"/>
          <w:numId w:val="2"/>
        </w:numPr>
        <w:spacing w:after="120" w:line="240" w:lineRule="auto"/>
        <w:ind w:left="1080" w:right="40"/>
        <w:contextualSpacing w:val="0"/>
        <w:jc w:val="both"/>
        <w:rPr>
          <w:rFonts w:ascii="Arial" w:hAnsi="Arial" w:cs="Arial"/>
          <w:color w:val="000000"/>
        </w:rPr>
      </w:pPr>
      <w:r>
        <w:rPr>
          <w:b/>
          <w:iCs/>
        </w:rPr>
        <w:t xml:space="preserve">Merek Dagang</w:t>
      </w:r>
      <w:r>
        <w:rPr>
          <w:b/>
          <w:i/>
        </w:rPr>
        <w:t>.</w:t>
      </w:r>
      <w:r>
        <w:t xml:space="preserve"> Istilah Kepemimpinan EQUIP dan EQUIP, logo EQUIP (dalam berbagai gaya), logo kami yang lain serta nama produk dan layanan, merek dagang, merek layanan, nama produk dan nama dagang yang terkait dengan John Maxwell Enterprise, secara eksklusif dimiliki oleh kami dan tidak boleh disalin, ditiru, atau digunakan, baik secara keseluruhan, sebagian atau dimodifikasi bentuknya, tanpa izin tertulis sebelumnya dari kami. Anda tidak boleh menggunakan meta tag atau teks tersembunyi lainnya yang menggunakan nama, merek dagang, atau nama produk EQUIP tanpa izin tertulis sebelumnya dari EQUIP. Merek dagang pihak ketiga dan merek layanan yang digunakan di dalam Aplikasi adalah milik dari pemiliknya masing-masing, dan kami menggunakannya dengan persetujuan mereka. </w:t>
      </w:r>
      <w:r>
        <w:rPr>
          <w:color w:val="000000"/>
        </w:rPr>
        <w:t xml:space="preserve">EQUIP dan pemberi lisensi merek lainnya </w:t>
      </w:r>
      <w:r>
        <w:t xml:space="preserve">di dalam Aplikasi </w:t>
      </w:r>
      <w:r>
        <w:rPr>
          <w:color w:val="000000"/>
        </w:rPr>
        <w:t xml:space="preserve">memiliki semua hak sehubungan dengan semua</w:t>
      </w:r>
      <w:r>
        <w:t xml:space="preserve"> Konten dan semua kekayaan intelektual.</w:t>
      </w:r>
    </w:p>
    <w:p w14:paraId="09592E78" w14:textId="008DDFF8">
      <w:pPr>
        <w:pStyle w:val="P68B1DB1-ListParagraph11"/>
        <w:numPr>
          <w:ilvl w:val="1"/>
          <w:numId w:val="2"/>
        </w:numPr>
        <w:spacing w:after="120" w:line="240" w:lineRule="auto"/>
        <w:ind w:left="1080" w:right="40"/>
        <w:contextualSpacing w:val="0"/>
        <w:jc w:val="both"/>
        <w:rPr>
          <w:rFonts w:ascii="Arial" w:hAnsi="Arial" w:cs="Arial"/>
          <w:color w:val="000000"/>
        </w:rPr>
      </w:pPr>
      <w:r>
        <w:rPr>
          <w:b/>
          <w:bCs/>
        </w:rPr>
        <w:t xml:space="preserve">Umpan Balik</w:t>
      </w:r>
      <w:r>
        <w:rPr>
          <w:b/>
          <w:bCs/>
          <w:i/>
          <w:iCs/>
        </w:rPr>
        <w:t>.</w:t>
      </w:r>
      <w:r>
        <w:t xml:space="preserve"> Anda dapat dari waktu ke waktu memberikan kepada kami materi, komunikasi, saran, komentar, perbaikan, ide, Konten Pengguna (didefinisikan di bawah), atau umpan balik lainnya terkait dengan Aplikasi (“</w:t>
      </w:r>
      <w:r>
        <w:rPr>
          <w:b/>
          <w:bCs/>
        </w:rPr>
        <w:t xml:space="preserve">Umpan Balik</w:t>
      </w:r>
      <w:r>
        <w:t xml:space="preserve">”). Dengan ini Anda memberikan kepada kami semua hak, kepemilikan, dan kepentingan dalam dan terhadap Umpan Balik apa pun. Jika pemberian ini tidak cukup bagi kami untuk sepenuhnya merealisasikan dan menggunakan Umpan Balik, Anda memberi kami lisensi yang bebas royalti, berlaku di seluruh dunia, dapat dipindahtangankan, dapat disublisensikan, tidak dapat dibatalkan, dan berlaku selamanya untuk menggunakan dan memasukkan setiap Umpan Balik ke dalam Aplikasi. Dengan memberikan Umpan Balik, Anda menyatakan bahwa Umpan Balik tersebut tidak tunduk pada klaim kekayaan intelektual apa pun oleh pihak ketiga atau ketentuan lisensi apa pun yang mengharuskan produk atau layanan yang berasal dari Umpan Balik tersebut dilisensikan kepada atau dari, atau dibagikan kepada, pihak ketiga mana pun.</w:t>
      </w:r>
    </w:p>
    <w:p w14:paraId="5E1AFF10" w14:textId="32433DDD">
      <w:pPr>
        <w:pStyle w:val="P68B1DB1-ListParagraph11"/>
        <w:numPr>
          <w:ilvl w:val="1"/>
          <w:numId w:val="2"/>
        </w:numPr>
        <w:spacing w:after="120" w:line="240" w:lineRule="auto"/>
        <w:ind w:left="1080" w:right="40"/>
        <w:contextualSpacing w:val="0"/>
        <w:jc w:val="both"/>
        <w:rPr>
          <w:rFonts w:ascii="Arial" w:hAnsi="Arial" w:cs="Arial"/>
          <w:color w:val="000000"/>
        </w:rPr>
      </w:pPr>
      <w:r>
        <w:rPr>
          <w:b/>
          <w:bCs/>
        </w:rPr>
        <w:t xml:space="preserve">Tidak Ada Lisensi.</w:t>
      </w:r>
      <w:r>
        <w:t xml:space="preserve"> Anda memahami bahwa penggunaan Aplikasi oleh Anda tidak memberi wewenang kepada Anda untuk menggunakan Konten apa pun dengan cara apa pun selain yang diizinkan secara khusus oleh Ketentuan ini. </w:t>
      </w:r>
      <w:r>
        <w:rPr>
          <w:color w:val="000000"/>
        </w:rPr>
        <w:t xml:space="preserve">Anda tidak boleh menggunakan Konten kami dengan cara apa pun yang dapat membingungkan atau merendahkan kami. </w:t>
      </w:r>
      <w:r>
        <w:t xml:space="preserve">Penggunaan lain atas Konten di dalam Aplikasi termasuk reproduksi untuk tujuan selain yang disebutkan di sini, tanpa izin tertulis sebelumnya dari EQUIP, dilarang keras. Hanya pejabat EQUIP yang berwenang yang dapat memberikan </w:t>
      </w:r>
      <w:r>
        <w:rPr>
          <w:color w:val="000000"/>
        </w:rPr>
        <w:t xml:space="preserve">izin atau lisensi untuk menggunakan Konten kami; upaya pemberian atau janji serupa apa pun yang dilakukan oleh siapa pun selain pejabat EQUIP yang berwenang adalah tidak valid.</w:t>
      </w:r>
    </w:p>
    <w:p w14:paraId="5AA9487D" w14:textId="31945C6F">
      <w:pPr>
        <w:pStyle w:val="P68B1DB1-ListParagraph10"/>
        <w:numPr>
          <w:ilvl w:val="1"/>
          <w:numId w:val="2"/>
        </w:numPr>
        <w:spacing w:after="120" w:line="240" w:lineRule="auto"/>
        <w:ind w:left="1080" w:right="40"/>
        <w:contextualSpacing w:val="0"/>
        <w:jc w:val="both"/>
        <w:rPr>
          <w:rFonts w:ascii="Arial" w:hAnsi="Arial" w:cs="Arial"/>
          <w:color w:val="000000"/>
        </w:rPr>
      </w:pPr>
      <w:r>
        <w:rPr>
          <w:b/>
          <w:bCs/>
        </w:rPr>
        <w:t>Laporan.</w:t>
      </w:r>
      <w:r>
        <w:t xml:space="preserve"> Kami dapat, dari waktu ke waktu, melakukan deidentifikasi atau menganonimkan Informasi Pribadi atau data pengguna lainnya (“</w:t>
      </w:r>
      <w:r>
        <w:rPr>
          <w:b/>
          <w:bCs/>
        </w:rPr>
        <w:t xml:space="preserve">Informasi yang Tidak Teridentifikasikan</w:t>
      </w:r>
      <w:r>
        <w:t xml:space="preserve">”) yang kami kumpulkan dari penggunaan Anda atas Aplikasi dan menggabungkannya dengan Informasi yang Tidak Teridentifikasikan milik orang lain untuk penelitian, analisis, pembelajaran mesin, atau untuk menghasilkan laporan dan studi (secara kolektif disebut “</w:t>
      </w:r>
      <w:r>
        <w:rPr>
          <w:b/>
          <w:bCs/>
        </w:rPr>
        <w:t>Laporan</w:t>
      </w:r>
      <w:r>
        <w:t xml:space="preserve">”). Segala Laporan seperti itu adalah milik tunggal dan eksklusif EQUIP, dan kami berhak untuk mengungkapkan, membagikan, mendistribusikan, atau memublikasikan Laporan kami untuk tujuan apa pun asalkan Laporan tersebut tidak dapat dihubungkan secara wajar, secara langsung atau tidak langsung, ke Informasi Pribadi Anda. Dengan ini, Anda mengalihkan hak apa pun yang mungkin Anda miliki atas Laporan seperti itu, studi, dan Informasi yang Tidak Teridentifikasikan Anda yang terkandung di dalamnya kepada EQUIP selamanya di seluruh dunia untuk setiap dan semua penggunaan saat ini atau pada masa depan dalam setiap dan semua bahasa dan tanpa kompensasi. Semua Informasi yang Tidak Teridentifikasikan akan diperlakukan sebagai informasi yang bukan rahasia dan bukan hak milik. Kami tidak memiliki kewajiban apa pun sehubungan dengan Informasi yang Tidak Teridentifikasikan tersebut dan bebas untuk mereproduksi, membuat karya turunan, menggunakan, mengungkapkan, dan mendistribusikan Laporan kepada orang lain tanpa batasan. Selain itu, kami dapat menggunakan ide, konsep, pengetahuan, atau teknik apa pun yang terkandung dalam menghasilkan laporan atau studi untuk tujuan apa pun, termasuk namun tidak terbatas pada pengembangan, pembuatan, atau pemasaran produk yang menggabungkan informasi tersebut.</w:t>
      </w:r>
    </w:p>
    <w:p w14:paraId="670C1333" w14:textId="77777777">
      <w:pPr>
        <w:pStyle w:val="P68B1DB1-ListParagraph7"/>
        <w:numPr>
          <w:ilvl w:val="0"/>
          <w:numId w:val="1"/>
        </w:numPr>
        <w:spacing w:after="120" w:line="240" w:lineRule="auto"/>
        <w:ind w:right="40"/>
        <w:contextualSpacing w:val="0"/>
        <w:jc w:val="both"/>
        <w:rPr>
          <w:rFonts w:ascii="Arial" w:hAnsi="Arial" w:cs="Arial"/>
          <w:b/>
          <w:bCs/>
          <w:color w:val="000000"/>
        </w:rPr>
      </w:pPr>
      <w:r>
        <w:t xml:space="preserve">KONTEN PENGGUNA</w:t>
      </w:r>
    </w:p>
    <w:p w14:paraId="17E83D43" w14:textId="7E316664">
      <w:pPr>
        <w:spacing w:after="120" w:line="240" w:lineRule="auto"/>
        <w:ind w:right="40"/>
        <w:jc w:val="both"/>
        <w:rPr>
          <w:rFonts w:ascii="Arial" w:hAnsi="Arial" w:cs="Arial"/>
        </w:rPr>
        <w:pStyle w:val="P68B1DB1-Normal6"/>
      </w:pPr>
      <w:r>
        <w:t xml:space="preserve">Aplikasi dapat mencakup fitur yang memungkinkan Anda memposting, mengunggah, menyimpan, membagikan, mengirim, atau menampilkan gambar, video, data, teks, komentar, dan informasi serta konten lainnya (“</w:t>
      </w:r>
      <w:r>
        <w:rPr>
          <w:b/>
          <w:bCs/>
        </w:rPr>
        <w:t xml:space="preserve">Konten Pengguna</w:t>
      </w:r>
      <w:r>
        <w:t xml:space="preserve">”) ke dan melalui Aplikasi. Anda menyatakan dan menjamin bahwa Anda adalah pemilik Konten Pengguna Anda atau bahwa Anda memiliki semua hak yang diperlukan untuk memberi kami lisensi untuk menggunakan Konten Pengguna Anda sebagaimana dijelaskan di dalam Ketentuan ini. Anda memegang semua hak atas Konten Pengguna yang Anda posting ke Aplikasi. Sebagai pertimbangan atas penggunaan Anda atas fitur Konten Pengguna, Anda memberikan kepada EQUIP, lisensi abadi yang tidak dapat dibatalkan, berlaku di seluruh dunia, bebas royalti, dibayar penuh, dapat disublisensikan, untuk menggunakan, mereproduksi, membuat karya turunan, mendistribusikan, memublikasikan, menampilkan, atau menjalankan Konten Pengguna tersebut secara keseluruhan atau sebagian, dengan segala cara dan media, sehubungan dengan periklanan, pemasaran, dan promosi EQUIP atau afiliasinya. </w:t>
      </w:r>
    </w:p>
    <w:p w14:paraId="372D64D4" w14:textId="75FBABFD">
      <w:pPr>
        <w:spacing w:after="120" w:line="240" w:lineRule="auto"/>
        <w:ind w:right="40"/>
        <w:jc w:val="both"/>
        <w:rPr>
          <w:rFonts w:ascii="Arial" w:hAnsi="Arial" w:cs="Arial"/>
        </w:rPr>
        <w:pStyle w:val="P68B1DB1-Normal6"/>
      </w:pPr>
      <w:r>
        <w:t xml:space="preserve">Anda bertanggung jawab atas Konten Pengguna Anda dan konsekuensi mempostingnya secara daring. EQUIP mengandalkan Konten Pengguna yang akurat untuk menyediakan dan meningkatkan Aplikasi. Segala upaya untuk mengirimkan Konten Pengguna yang tidak akurat ke Aplikasi sangat dilarang. Anda menanggung semua risiko yang terkait dengan berurusan dengan pengguna lain yang berhubungan dengan Anda melalui Aplikasi, dan, sejauh hukum mengizinkan, Anda melepaskan EQUIP dari klaim atau tanggung jawab apa pun terkait dengan Konten Pengguna apa pun yang diposting melalui Aplikasi dan dari setiap klaim terkait dengan perilaku pengguna lain. </w:t>
      </w:r>
    </w:p>
    <w:p w14:paraId="2EF1496A" w14:textId="0DA36C0D">
      <w:pPr>
        <w:spacing w:after="120" w:line="240" w:lineRule="auto"/>
        <w:ind w:right="40"/>
        <w:jc w:val="both"/>
        <w:rPr>
          <w:rFonts w:ascii="Arial" w:hAnsi="Arial" w:cs="Arial"/>
        </w:rPr>
        <w:pStyle w:val="P68B1DB1-Normal6"/>
      </w:pPr>
      <w:r>
        <w:t xml:space="preserve">EQUIP dapat, berdasarkan kebijakan kami sendiri, mengubah, menghapus, atau menolak untuk menampilkan Konten Pengguna Anda, dan dapat melarang Anda memposting, mengunggah, menyimpan, membagikan, mengirim, atau menampilkan Konten Pengguna Anda ke dan melalui Aplikasi.</w:t>
      </w:r>
    </w:p>
    <w:p w14:paraId="51334960" w14:textId="329168B8">
      <w:pPr>
        <w:spacing w:after="120" w:line="240" w:lineRule="auto"/>
        <w:ind w:right="40"/>
        <w:jc w:val="both"/>
        <w:rPr>
          <w:rFonts w:ascii="Arial" w:hAnsi="Arial" w:cs="Arial"/>
        </w:rPr>
        <w:pStyle w:val="P68B1DB1-Normal6"/>
      </w:pPr>
      <w:r>
        <w:t xml:space="preserve">Kami berhak, namun tidak berkewajiban, memantau, memeriksa, menyaring, memposting, menghapus, menolak, memodifikasi, atau menyimpan Konten Pengguna kapan pun dan untuk alasan apa pun tanpa pemberitahuan. Namun, EQUIP tidak berkewajiban untuk menggunakan Konten Pengguna apa pun, dan penggunaan Konten Pengguna apa pun oleh EQUIP tidak menciptakan atau menyiratkan dukungan atau afiliasi apa pun dengan Anda. Kami tidak bertanggung jawab dan tidak memikul liabilitas atas Konten Pengguna apa pun yang Anda atau pihak ketiga posting atau kirimkan pada atau melalui Aplikasi, kami juga tidak bertanggung jawab atas tindakan atau kelambanan apa pun terkait transmisi, komunikasi, atau konten yang disediakan oleh pengguna atau pihak ketiga mana pun.</w:t>
      </w:r>
    </w:p>
    <w:p w14:paraId="0ABA7C7E" w14:textId="77777777">
      <w:pPr>
        <w:pStyle w:val="P68B1DB1-ListParagraph9"/>
        <w:numPr>
          <w:ilvl w:val="0"/>
          <w:numId w:val="1"/>
        </w:numPr>
        <w:spacing w:after="120" w:line="240" w:lineRule="auto"/>
        <w:ind w:right="40"/>
        <w:contextualSpacing w:val="0"/>
        <w:jc w:val="both"/>
        <w:rPr>
          <w:rFonts w:ascii="Arial" w:hAnsi="Arial" w:cs="Arial"/>
          <w:b/>
          <w:bCs/>
        </w:rPr>
      </w:pPr>
      <w:r>
        <w:t xml:space="preserve">TINDAKAN YANG DILARANG</w:t>
      </w:r>
    </w:p>
    <w:p w14:paraId="0A843B1C" w14:textId="77777777">
      <w:pPr>
        <w:spacing w:after="120" w:line="240" w:lineRule="auto"/>
        <w:ind w:right="40"/>
        <w:jc w:val="both"/>
        <w:rPr>
          <w:rFonts w:ascii="Arial" w:hAnsi="Arial" w:cs="Arial"/>
          <w:color w:val="000000"/>
        </w:rPr>
        <w:pStyle w:val="P68B1DB1-Normal2"/>
      </w:pPr>
      <w:r>
        <w:t xml:space="preserve">Anda juga setuju untuk tidak menyewakan, mentransmisikan ulang, mengungkapkan, memublikasikan, menjual, mengalihkan, menyewakan, mensublisensikan, memasarkan, atau mentransfer Aplikasi atau bagian apa pun darinya (termasuk Konten kami) atau menggunakannya dengan cara apa pun yang tidak diotorisasi secara tegas oleh Ketentuan ini. Selanjutnya Anda setuju untuk tidak menyalin, merekayasa balik, menerjemahkan, memindahkan, memodifikasi, atau membuat karya turunan dari bagian mana pun dari Aplikasi. </w:t>
      </w:r>
    </w:p>
    <w:p w14:paraId="56625736" w14:textId="15706A82">
      <w:pPr>
        <w:spacing w:after="120" w:line="240" w:lineRule="auto"/>
        <w:ind w:right="40"/>
        <w:jc w:val="both"/>
        <w:rPr>
          <w:rFonts w:ascii="Arial" w:hAnsi="Arial" w:cs="Arial"/>
        </w:rPr>
        <w:pStyle w:val="P68B1DB1-Normal6"/>
      </w:pPr>
      <w:r>
        <w:t xml:space="preserve">Anda menyatakan dan menjamin bahwa penggunaan Anda atas Aplikasi dan penyediaan Konten Pengguna melalui Aplikasi tidak akan: </w:t>
      </w:r>
    </w:p>
    <w:p w14:paraId="241EDB96"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Menggunakan atau mencoba menggunakan akun pengguna lain tanpa otorisasi, atau menyamar sebagai orang atau entitas mana pun; </w:t>
      </w:r>
    </w:p>
    <w:p w14:paraId="268C3402"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Mengambil, meminta, atau mengumpulkan informasi pengguna lain untuk alasan apa pun, termasuk, namun tidak terbatas pada, untuk mengirimkan komunikasi yang tidak diminta; </w:t>
      </w:r>
    </w:p>
    <w:p w14:paraId="190A947A"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Mengunggah Konten Pengguna atau data lain apa pun yang mengandung virus perangkat lunak atau dirancang untuk mengganggu, menghancurkan, atau membatasi fungsi perlengkapan atau layanan apa pun, atau yang berisi berkas atau konten berbahaya, mengganggu, atau merusak lainnya;</w:t>
      </w:r>
    </w:p>
    <w:p w14:paraId="168FEF3E" w14:textId="266CFDAA">
      <w:pPr>
        <w:pStyle w:val="P68B1DB1-ListParagraph11"/>
        <w:numPr>
          <w:ilvl w:val="0"/>
          <w:numId w:val="14"/>
        </w:numPr>
        <w:spacing w:after="120" w:line="240" w:lineRule="auto"/>
        <w:ind w:right="40" w:hanging="360"/>
        <w:contextualSpacing w:val="0"/>
        <w:jc w:val="both"/>
        <w:rPr>
          <w:rFonts w:ascii="Arial" w:hAnsi="Arial" w:cs="Arial"/>
        </w:rPr>
      </w:pPr>
      <w:r>
        <w:t xml:space="preserve">Memposting, mengiklankan, atau mempromosikan produk atau layanan secara komersial, atau mengunggah konten apa pun yang merupakan iklan, materi promosi, email sampah, spam, atau kontes atau undian, atau yang membantu atau mendorong aktivitas kriminal; </w:t>
      </w:r>
    </w:p>
    <w:p w14:paraId="15B89B72"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Melanggar, menyalahgunakan, atau melanggar paten, hak cipta, merek dagang, rahasia dagang, hak moral, atau hak kekayaan intelektual lainnya milik pihak ketiga, atau hak publisitas atau privasi; </w:t>
      </w:r>
    </w:p>
    <w:p w14:paraId="66301C4F"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Melanggar, atau mendorong tindakan apa pun yang dapat melanggar hukum atau peraturan apa pun yang berlaku atau dapat menimbulkan tanggung jawab perdata; </w:t>
      </w:r>
    </w:p>
    <w:p w14:paraId="5EBAEFDE"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Bersikap curang, memalsukan, menyesatkan, atau menipu; </w:t>
      </w:r>
    </w:p>
    <w:p w14:paraId="44910A70"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Bersikap memfitnah, cabul, pornografi, vulgar, atau menyinggung; </w:t>
      </w:r>
    </w:p>
    <w:p w14:paraId="0B4A4F05"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Mempromosikan diskriminasi, kefanatikan, rasisme, kebencian, pelecehan, atau tindakan merugikan terhadap individu atau kelompok mana pun; </w:t>
      </w:r>
    </w:p>
    <w:p w14:paraId="3CC62E9C" w14:textId="10414F95">
      <w:pPr>
        <w:pStyle w:val="P68B1DB1-ListParagraph11"/>
        <w:numPr>
          <w:ilvl w:val="0"/>
          <w:numId w:val="14"/>
        </w:numPr>
        <w:spacing w:after="120" w:line="240" w:lineRule="auto"/>
        <w:ind w:right="40" w:hanging="360"/>
        <w:contextualSpacing w:val="0"/>
        <w:jc w:val="both"/>
        <w:rPr>
          <w:rFonts w:ascii="Arial" w:hAnsi="Arial" w:cs="Arial"/>
        </w:rPr>
      </w:pPr>
      <w:r>
        <w:t xml:space="preserve">Bersikap keras atau mengancam atau mendorong kekerasan atau tindakan yang mengancam orang atau entitas mana pun; </w:t>
      </w:r>
    </w:p>
    <w:p w14:paraId="5A0277D5" w14:textId="77777777">
      <w:pPr>
        <w:pStyle w:val="P68B1DB1-ListParagraph11"/>
        <w:numPr>
          <w:ilvl w:val="0"/>
          <w:numId w:val="14"/>
        </w:numPr>
        <w:spacing w:after="120" w:line="240" w:lineRule="auto"/>
        <w:ind w:right="40" w:hanging="360"/>
        <w:contextualSpacing w:val="0"/>
        <w:jc w:val="both"/>
        <w:rPr>
          <w:rFonts w:ascii="Arial" w:hAnsi="Arial" w:cs="Arial"/>
        </w:rPr>
      </w:pPr>
      <w:r>
        <w:t xml:space="preserve">Mempromosikan aktivitas atau bahan ilegal atau berbahaya; atau</w:t>
      </w:r>
    </w:p>
    <w:p w14:paraId="63E32E52" w14:textId="5761B24F">
      <w:pPr>
        <w:pStyle w:val="P68B1DB1-ListParagraph11"/>
        <w:numPr>
          <w:ilvl w:val="0"/>
          <w:numId w:val="14"/>
        </w:numPr>
        <w:spacing w:after="120" w:line="240" w:lineRule="auto"/>
        <w:ind w:right="40" w:hanging="360"/>
        <w:contextualSpacing w:val="0"/>
        <w:jc w:val="both"/>
        <w:rPr>
          <w:rFonts w:ascii="Arial" w:hAnsi="Arial" w:cs="Arial"/>
        </w:rPr>
      </w:pPr>
      <w:r>
        <w:t xml:space="preserve">Menggunakan Aplikasi dengan cara apa pun yang, berdasarkan kebijakan kami sendiri, tidak dapat diterima atau membatasi atau menghalangi orang lain untuk menggunakan atau menikmati Aplikasi, atau yang dapat membuat kami atau pengguna kami terkena bahaya atau tanggung jawab apa pun.</w:t>
      </w:r>
    </w:p>
    <w:p w14:paraId="2D607884" w14:textId="26DE11D7">
      <w:pPr>
        <w:spacing w:after="120" w:line="240" w:lineRule="auto"/>
        <w:ind w:right="40"/>
        <w:jc w:val="both"/>
        <w:rPr>
          <w:rFonts w:ascii="Arial" w:hAnsi="Arial" w:cs="Arial"/>
        </w:rPr>
        <w:pStyle w:val="P68B1DB1-Normal6"/>
      </w:pPr>
      <w:r>
        <w:t xml:space="preserve">Selain itu, Anda dilarang keras melanggar atau mencoba melanggar fitur keamanan kami, seperti dengan:</w:t>
      </w:r>
    </w:p>
    <w:p w14:paraId="33AF32B2" w14:textId="33A36E66">
      <w:pPr>
        <w:pStyle w:val="P68B1DB1-ListParagraph11"/>
        <w:numPr>
          <w:ilvl w:val="1"/>
          <w:numId w:val="9"/>
        </w:numPr>
        <w:spacing w:after="120" w:line="240" w:lineRule="auto"/>
        <w:ind w:left="1080" w:right="40"/>
        <w:contextualSpacing w:val="0"/>
        <w:jc w:val="both"/>
        <w:rPr>
          <w:rFonts w:ascii="Arial" w:hAnsi="Arial" w:cs="Arial"/>
        </w:rPr>
      </w:pPr>
      <w:r>
        <w:t xml:space="preserve">Mengakses data yang tidak diperuntukkan bagi Anda atau masuk ke server atau akun yang tidak boleh Anda akses; </w:t>
      </w:r>
    </w:p>
    <w:p w14:paraId="0D711DB9" w14:textId="6420BBB6">
      <w:pPr>
        <w:pStyle w:val="P68B1DB1-ListParagraph11"/>
        <w:numPr>
          <w:ilvl w:val="1"/>
          <w:numId w:val="9"/>
        </w:numPr>
        <w:spacing w:after="120" w:line="240" w:lineRule="auto"/>
        <w:ind w:left="1080" w:right="40"/>
        <w:contextualSpacing w:val="0"/>
        <w:jc w:val="both"/>
        <w:rPr>
          <w:rFonts w:ascii="Arial" w:hAnsi="Arial" w:cs="Arial"/>
        </w:rPr>
      </w:pPr>
      <w:r>
        <w:t xml:space="preserve">Mencoba menyelidiki, memindai, atau menguji kerentanan suatu sistem atau jaringan atau untuk melanggar langkah keamanan atau autentikasi kecuali kami secara tegas mengotorisasi Anda melakukannya secara tertulis; </w:t>
      </w:r>
    </w:p>
    <w:p w14:paraId="2F2D88AF" w14:textId="5DD5D15C">
      <w:pPr>
        <w:pStyle w:val="P68B1DB1-ListParagraph11"/>
        <w:numPr>
          <w:ilvl w:val="1"/>
          <w:numId w:val="9"/>
        </w:numPr>
        <w:spacing w:after="120" w:line="240" w:lineRule="auto"/>
        <w:ind w:left="1080" w:right="40"/>
        <w:contextualSpacing w:val="0"/>
        <w:jc w:val="both"/>
        <w:rPr>
          <w:rFonts w:ascii="Arial" w:hAnsi="Arial" w:cs="Arial"/>
        </w:rPr>
      </w:pPr>
      <w:r>
        <w:t xml:space="preserve">Mencoba mengganggu layanan kepada pengguna, hos, atau jaringan mana pun, misalnya dengan cara mengirimkan virus secara berlebihan, “flooding”, “spam”, “mail bombing”, atau “crashing”;  </w:t>
      </w:r>
    </w:p>
    <w:p w14:paraId="621AE7C7" w14:textId="08977109">
      <w:pPr>
        <w:pStyle w:val="P68B1DB1-ListParagraph11"/>
        <w:numPr>
          <w:ilvl w:val="1"/>
          <w:numId w:val="9"/>
        </w:numPr>
        <w:spacing w:after="120" w:line="240" w:lineRule="auto"/>
        <w:ind w:left="1080" w:right="40"/>
        <w:contextualSpacing w:val="0"/>
        <w:jc w:val="both"/>
        <w:rPr>
          <w:rFonts w:ascii="Arial" w:hAnsi="Arial" w:cs="Arial"/>
        </w:rPr>
      </w:pPr>
      <w:r>
        <w:t xml:space="preserve">Mengirim email yang tidak diminta, termasuk promosi dan/atau iklan produk atau layanan yang memalsukan header paket TCP/IP atau bagian mana pun dari informasi header di email atau postingan newsgroup apa pun;</w:t>
      </w:r>
    </w:p>
    <w:p w14:paraId="3236592C" w14:textId="7644549F">
      <w:pPr>
        <w:pStyle w:val="P68B1DB1-ListParagraph11"/>
        <w:numPr>
          <w:ilvl w:val="1"/>
          <w:numId w:val="9"/>
        </w:numPr>
        <w:spacing w:after="120" w:line="240" w:lineRule="auto"/>
        <w:ind w:left="1080" w:right="40"/>
        <w:contextualSpacing w:val="0"/>
        <w:jc w:val="both"/>
        <w:rPr>
          <w:rFonts w:ascii="Arial" w:hAnsi="Arial" w:cs="Arial"/>
        </w:rPr>
      </w:pPr>
      <w:r>
        <w:t xml:space="preserve">Menggunakan perangkat, perangkat lunak, atau rutinitas apa pun untuk mengganggu, atau mencoba mengganggu, berfungsinya Aplikasi atau aktivitas apa pun yang dilakukan di Aplikasi; atau </w:t>
      </w:r>
    </w:p>
    <w:p w14:paraId="4926ECB3" w14:textId="538793BD">
      <w:pPr>
        <w:pStyle w:val="P68B1DB1-ListParagraph11"/>
        <w:numPr>
          <w:ilvl w:val="1"/>
          <w:numId w:val="9"/>
        </w:numPr>
        <w:spacing w:after="120" w:line="240" w:lineRule="auto"/>
        <w:ind w:left="1080" w:right="40"/>
        <w:contextualSpacing w:val="0"/>
        <w:jc w:val="both"/>
        <w:rPr>
          <w:rFonts w:ascii="Arial" w:hAnsi="Arial" w:cs="Arial"/>
        </w:rPr>
      </w:pPr>
      <w:r>
        <w:t xml:space="preserve">Menggunakan atau mencoba menggunakan mesin, perangkat lunak, alat, agen, atau perangkat atau mekanisme lain (termasuk browser, spider, robot, avatar, atau intelligent agent) untuk menavigasi atau mencari Aplikasi selain dari mesin pencari dan agen pencarian yang kami buat tersedia melalui Aplikasi dan selain browser web pihak ketiga yang tersedia secara umum. </w:t>
      </w:r>
    </w:p>
    <w:p w14:paraId="2F46ACA4" w14:textId="45EA539E">
      <w:pPr>
        <w:spacing w:after="120" w:line="240" w:lineRule="auto"/>
        <w:ind w:right="40"/>
        <w:jc w:val="both"/>
        <w:rPr>
          <w:rFonts w:ascii="Arial" w:hAnsi="Arial" w:cs="Arial"/>
        </w:rPr>
        <w:pStyle w:val="P68B1DB1-Normal6"/>
      </w:pPr>
      <w:r>
        <w:t xml:space="preserve">Jika Anda melanggar sistem atau keamanan jaringan kami, Anda mungkin menghadapi tanggung jawab perdata atau pidana. </w:t>
      </w:r>
      <w:r>
        <w:rPr>
          <w:color w:val="000000"/>
        </w:rPr>
        <w:t xml:space="preserve">Merusak Aplikasi, melakukan aktivitas penipuan di Aplikasi, dan semua aktivitas ilegal lainnya dilarang dan pengguna dapat dikenakan tindakan hukum dan/atau penghentian akses Anda ke Aplikasi. </w:t>
      </w:r>
      <w:r>
        <w:t xml:space="preserve">Kami akan menyelidiki kejadian yang mungkin melibatkan pelanggaran seperti itu. Kami mungkin melibatkan atau bekerja sama dengan otoritas penegak hukum dalam menuntut pengguna yang terlibat di dalam pelanggaran seperti itu.</w:t>
      </w:r>
    </w:p>
    <w:p w14:paraId="4456BC16" w14:textId="77777777">
      <w:pPr>
        <w:pStyle w:val="P68B1DB1-ListParagraph9"/>
        <w:numPr>
          <w:ilvl w:val="0"/>
          <w:numId w:val="1"/>
        </w:numPr>
        <w:spacing w:after="120" w:line="240" w:lineRule="auto"/>
        <w:ind w:right="40"/>
        <w:contextualSpacing w:val="0"/>
        <w:jc w:val="both"/>
        <w:rPr>
          <w:rFonts w:ascii="Arial" w:hAnsi="Arial" w:cs="Arial"/>
          <w:b/>
          <w:bCs/>
        </w:rPr>
      </w:pPr>
      <w:r>
        <w:t xml:space="preserve">BIAYA &amp; PEMBAYARAN</w:t>
      </w:r>
    </w:p>
    <w:p w14:paraId="4E7A63F8" w14:textId="77777777">
      <w:pPr>
        <w:pBdr>
          <w:top w:val="nil"/>
          <w:left w:val="nil"/>
          <w:bottom w:val="nil"/>
          <w:right w:val="nil"/>
          <w:between w:val="nil"/>
        </w:pBdr>
        <w:spacing w:after="120" w:line="240" w:lineRule="auto"/>
        <w:ind w:right="43"/>
        <w:jc w:val="both"/>
        <w:rPr>
          <w:rFonts w:ascii="Arial" w:hAnsi="Arial" w:cs="Arial"/>
          <w:color w:val="000000"/>
        </w:rPr>
        <w:pStyle w:val="P68B1DB1-Normal6"/>
      </w:pPr>
      <w:r>
        <w:t xml:space="preserve">Aplikasi ini ditawarkan kepada Anda secara gratis. Namun, Anda bertanggung jawab atas biaya dan ongkos apa pun yang Anda keluarkan terkait dengan penggunaan Aplikasi, termasuk namun tidak terbatas pada semua biaya penyedia layanan nirkabel dan/atau internet, perangkat dan perlengkapan, pajak penjualan, dan biaya serta ongkos lain yang diperlukan untuk mengakses Aplikasi.</w:t>
      </w:r>
    </w:p>
    <w:p w14:paraId="485A01FA" w14:textId="0409E5CC">
      <w:pPr>
        <w:pBdr>
          <w:top w:val="nil"/>
          <w:left w:val="nil"/>
          <w:bottom w:val="nil"/>
          <w:right w:val="nil"/>
          <w:between w:val="nil"/>
        </w:pBdr>
        <w:spacing w:after="120" w:line="240" w:lineRule="auto"/>
        <w:ind w:right="43"/>
        <w:jc w:val="both"/>
        <w:rPr>
          <w:rFonts w:ascii="Arial" w:hAnsi="Arial" w:cs="Arial"/>
          <w:color w:val="000000"/>
        </w:rPr>
      </w:pPr>
      <w:r>
        <w:rPr>
          <w:rFonts w:ascii="Arial" w:hAnsi="Arial" w:cs="Arial"/>
        </w:rPr>
        <w:t xml:space="preserve">EQUIP mungkin menawarkan langganan atau fitur Aplikasi tertentu dengan biaya tertentu. Jika Anda memilih tingkat layanan Aplikasi yang ditawarkan dengan biaya tertentu, Anda setuju untuk membayar segala biaya yang terkait dengan Aplikasi yang Anda pilih, sebagaimana juga segala pajak, biaya, atau beban lain yang terkait dengan penggunaan Anda atas Aplikasi dan segala biaya terkait. </w:t>
      </w:r>
      <w:bookmarkStart w:id="1" w:name="_Hlk59440215"/>
      <w:r>
        <w:rPr>
          <w:rFonts w:ascii="Arial" w:hAnsi="Arial" w:cs="Arial"/>
        </w:rPr>
        <w:t xml:space="preserve">Kami berhak mengubah paket akses Aplikasi dan fitur yang ditawarkan</w:t>
      </w:r>
      <w:r>
        <w:rPr>
          <w:rFonts w:ascii="Arial" w:hAnsi="Arial" w:cs="Arial"/>
          <w:color w:val="000000"/>
        </w:rPr>
        <w:t xml:space="preserve"> atau untuk menyesuaikan biaya kami atau komponen apa pun di dalamnya dengan cara apa pun dan kapan pun.</w:t>
      </w:r>
      <w:bookmarkEnd w:id="1"/>
      <w:r>
        <w:rPr>
          <w:rFonts w:ascii="Arial" w:hAnsi="Arial" w:cs="Arial"/>
          <w:color w:val="000000"/>
        </w:rPr>
        <w:t xml:space="preserve"> </w:t>
      </w:r>
      <w:r>
        <w:rPr>
          <w:rFonts w:ascii="Arial" w:hAnsi="Arial" w:cs="Arial"/>
        </w:rPr>
        <w:t xml:space="preserve">Untuk membayar biaya apa pun, Anda harus menunjuk dan memberikan informasi tentang metode pembayaran pilihan Anda (misalnya kartu kredit, layanan pembayaran online, pihak ketiga, seperti iTunes atau Google Play, atau metode pembayaran lainnya yang disediakan oleh EQUIP) ("</w:t>
      </w:r>
      <w:r>
        <w:rPr>
          <w:rFonts w:ascii="Arial" w:hAnsi="Arial" w:cs="Arial"/>
          <w:b/>
          <w:bCs/>
        </w:rPr>
        <w:t xml:space="preserve">Pembayaran Metode</w:t>
      </w:r>
      <w:r>
        <w:rPr>
          <w:rFonts w:ascii="Arial" w:hAnsi="Arial" w:cs="Arial"/>
        </w:rPr>
        <w:t xml:space="preserve">"). Jika Anda memberikan informasi pembayaran, Anda memberi wewenang kepada kami dan penyedia layanan pihak ketiga tertentu, jaringan kartu pembayaran, dan prosesor pembayaran untuk menerima, menyimpan, dan mengenkripsi informasi pembayaran Anda. Tidak ada pengembalian dana atau kredit yang akan diberikan oleh EQUIP, selain sebagaimana diatur di dalam Ketentuan ini. Jika penyedia pembayaran Anda menentukan bahwa ada biaya yang menipu pada akun Anda akibat penggunaan Metode Pembayaran Anda di Aplikasi, silakan segera menghubungi kami melalui </w:t>
      </w:r>
      <w:hyperlink r:id="rId9" w:history="1">
        <w:r>
          <w:rPr>
            <w:rStyle w:val="Hyperlink"/>
            <w:rFonts w:ascii="Arial" w:hAnsi="Arial" w:cs="Arial"/>
          </w:rPr>
          <w:t>privacy@jmlf.app</w:t>
        </w:r>
      </w:hyperlink>
      <w:r>
        <w:rPr>
          <w:rFonts w:ascii="Arial" w:hAnsi="Arial" w:cs="Arial"/>
        </w:rPr>
        <w:t>.</w:t>
      </w:r>
    </w:p>
    <w:p w14:paraId="400AA857" w14:textId="3862A786">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Jika Anda tidak membayar tepat waktu atau jika kami tidak dapat menagih metode pembayaran yang Anda simpan karena alasan apa pun, kami berhak untuk menangguhkan atau menghentikan akses Anda ke Aplikasi. Jika biaya yang belum Anda bayar dirujuk ke pengacara atau agen penagihan, Anda harus membayar semua biaya pengacara atau biaya agen penagihan yang wajar. Jika Anda mengakses Aplikasi melalui langganan pihak ketiga, penggunaan Anda atas Aplikasi juga tunduk pada syarat dan ketentuan pihak ketiga dan akses Anda ke Aplikasi tunduk pada penerimaan pembayaran kami dari pihak ketiga tersebut. EQUIP berhak menghentikan penggunaan Aplikasi oleh Anda jika pembayaran Anda melalui langganan pihak ketiga tidak diterima karena alasan apa pun.</w:t>
      </w:r>
    </w:p>
    <w:p w14:paraId="074EDEFA" w14:textId="28DF84AB">
      <w:pPr>
        <w:pStyle w:val="P68B1DB1-ListParagraph9"/>
        <w:numPr>
          <w:ilvl w:val="0"/>
          <w:numId w:val="1"/>
        </w:numPr>
        <w:spacing w:after="120" w:line="240" w:lineRule="auto"/>
        <w:contextualSpacing w:val="0"/>
        <w:jc w:val="both"/>
        <w:rPr>
          <w:rFonts w:ascii="Arial" w:hAnsi="Arial" w:cs="Arial"/>
          <w:b/>
          <w:bCs/>
        </w:rPr>
      </w:pPr>
      <w:r>
        <w:t>PEMBARUAN</w:t>
      </w:r>
    </w:p>
    <w:p w14:paraId="77CCD3F7" w14:textId="46B285AB">
      <w:pPr>
        <w:spacing w:after="120" w:line="240" w:lineRule="auto"/>
        <w:jc w:val="both"/>
        <w:rPr>
          <w:rFonts w:ascii="Arial" w:hAnsi="Arial" w:cs="Arial"/>
        </w:rPr>
        <w:pStyle w:val="P68B1DB1-Normal6"/>
      </w:pPr>
      <w:r>
        <w:t xml:space="preserve">Dari waktu ke waktu, kami dapat, berdasarkan kebijakan kami sendiri, mengembangkan dan menyediakan pembaruan pada Aplikasi, yang mungkin mencakup peningkatan, perbaikan bug, patch, koreksi eror lainnya, dan/atau fitur baru (secara kolektif, termasuk dokumentasi terkait, “</w:t>
      </w:r>
      <w:r>
        <w:rPr>
          <w:b/>
          <w:bCs/>
        </w:rPr>
        <w:t>Pembaruan</w:t>
      </w:r>
      <w:r>
        <w:t xml:space="preserve">”). Pembaruan juga dapat memodifikasi atau menghapus seluruh fitur dan fungsi tertentu. Anda setuju bahwa kami tidak berkewajiban untuk menyediakan Pembaruan apa pun atau terus menyediakan atau mengaktifkan fitur atau fungsi tertentu. Anda setuju untuk segera mengunduh dan menginstal semua Pembaruan dan mengakui serta menyetujui bahwa Aplikasi atau bagiannya mungkin tidak beroperasi dengan baik jika Anda gagal melakukannya. Selanjutnya Anda setuju bahwa semua Pembaruan akan dianggap sebagai bagian dari Aplikasi dan tunduk pada Ketentuan ini.</w:t>
      </w:r>
    </w:p>
    <w:p w14:paraId="2951D086"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VERSI BETA</w:t>
      </w:r>
    </w:p>
    <w:p w14:paraId="42B9657E" w14:textId="0D27FE84">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Kami dapat menyediakan versi Aplikasi untuk tujuan pengujian dan evaluasi sebelum dirilis kepada masyarakat umum (masing-masing disebut “</w:t>
      </w:r>
      <w:r>
        <w:rPr>
          <w:b/>
          <w:bCs/>
        </w:rPr>
        <w:t xml:space="preserve">Versi Beta</w:t>
      </w:r>
      <w:r>
        <w:t xml:space="preserve">”). Versi Beta tunduk dalam segala hal terhadap Ketentuan ini, kecuali bahwa kami dapat menghentikan Versi Beta atau kemampuan Anda untuk menggunakan Versi Beta kapan saja, dengan atau tanpa pemberitahuan dan tanpa kewajiban lebih lanjut kepada Anda. Dengan berpartisipasi dalam pengujian Versi Beta, Anda mengizinkan EQUIP mengakses semua data, termasuk Informasi Pribadi Anda, yang dimasukkan atau dikumpulkan melalui penggunaan Versi Beta untuk EQUIP untuk mengidentifikasi bug, perbedaan, eror, atau perbaikan di dalam Versi Beta. Anda juga memahami dan menyetujui bahwa kami dapat menghubungi Anda untuk mempelajari lebih lanjut tentang penggunaan Versi Beta atau aktivitas terkait untuk meningkatkan Aplikasi. Anda setuju untuk memberi tahu kami tentang semua komentar atau saran tentang Versi Beta, termasuk namun tidak terbatas pada masalah dan ide perbaikan apa pun, yang menjadi perhatian Anda selama penggunaan Versi Beta. Dengan mengizinkan Anda mengakses, mengunduh, menginstal, atau menggunakan Versi Beta, kami tidak memberikan hak tambahan apa pun kepada Anda berdasarkan hak cipta, paten, merek dagang, atau informasi rahasia dagang apa pun. EQUIP berhak untuk mengatur akses Anda dan penggunaan Versi Beta pada pelaksanaan Perjanjian Kerahasiaan oleh Anda.</w:t>
      </w:r>
    </w:p>
    <w:p w14:paraId="0CA8AEBC" w14:textId="77777777">
      <w:pPr>
        <w:pStyle w:val="P68B1DB1-ListParagraph12"/>
        <w:numPr>
          <w:ilvl w:val="0"/>
          <w:numId w:val="1"/>
        </w:numPr>
        <w:spacing w:after="120" w:line="240" w:lineRule="auto"/>
        <w:ind w:right="40"/>
        <w:contextualSpacing w:val="0"/>
        <w:jc w:val="both"/>
        <w:rPr>
          <w:rFonts w:ascii="Arial" w:hAnsi="Arial" w:cs="Arial"/>
          <w:caps/>
          <w:color w:val="000000"/>
        </w:rPr>
      </w:pPr>
      <w:r>
        <w:t xml:space="preserve">Pengiriman Tidak Diminta</w:t>
      </w:r>
    </w:p>
    <w:p w14:paraId="3E442582" w14:textId="745C471F">
      <w:pPr>
        <w:spacing w:after="120" w:line="240" w:lineRule="auto"/>
        <w:ind w:right="40"/>
        <w:jc w:val="both"/>
        <w:rPr>
          <w:rFonts w:ascii="Arial" w:hAnsi="Arial" w:cs="Arial"/>
          <w:color w:val="000000"/>
        </w:rPr>
        <w:pStyle w:val="P68B1DB1-Normal6"/>
      </w:pPr>
      <w:r>
        <w:t xml:space="preserve">Mohon jangan mengirimkan atau memberikan data, laporan, studi, ide, karya, materi, proposal, saran, konten, atau sejenisnya yang tidak diminta (secara kolektif disebut “</w:t>
      </w:r>
      <w:r>
        <w:rPr>
          <w:b/>
          <w:bCs/>
        </w:rPr>
        <w:t xml:space="preserve">Pengiriman Tidak Diminta</w:t>
      </w:r>
      <w:r>
        <w:t xml:space="preserve">”) dalam bentuk apa pun kepada EQUIP atau karyawan atau kontraktor kami. Sebagai akibat dari kerumitan hukum dan bisnis, dengan menyesal kami perlu menerapkan kebijakan ketat untuk tidak menerima atau mempertimbangkan Pengiriman Tidak Diminta yang dikirimkan kepada kami. Kebijakan ini diperlukan untuk menghindari potensi kesalahpahaman atau perselisihan yang mungkin timbul jika produk atau layanan baru atau kampanye pemasaran kami tampak serupa dengan ide yang Anda sampaikan. Jika, meskipun kami meminta agar Anda tidak mengirimkan Pengiriman Tidak Diminta kepada kami, Anda tetap mengirimkannya, maka apa pun isi korespondensi Anda, Anda memahami dan menyetujui bahwa ketentuan berikut akan berlaku pada pengiriman Anda: (i) Pengiriman Tidak Diminta dan isinya secara otomatis akan menjadi milik EQUIP, tanpa kompensasi apa pun kepada Anda; (ii) tidak ada kewajiban bagi EQUIP untuk memeriksa, mempertimbangkan, atau menggunakan Pengiriman Tidak Diminta; (iii) EQUIP dapat menggunakan atau mendistribusikan kembali Pengiriman Tidak Diminta dan kontennya untuk tujuan apa pun dan dengan cara apa pun; dan (iv) tidak ada kewajiban untuk menjaga pengiriman apa pun tetap rahasia.</w:t>
      </w:r>
    </w:p>
    <w:p w14:paraId="575FC371" w14:textId="77777777">
      <w:pPr>
        <w:pStyle w:val="P68B1DB1-ListParagraph12"/>
        <w:numPr>
          <w:ilvl w:val="0"/>
          <w:numId w:val="1"/>
        </w:numPr>
        <w:spacing w:after="120" w:line="240" w:lineRule="auto"/>
        <w:ind w:right="40"/>
        <w:contextualSpacing w:val="0"/>
        <w:jc w:val="both"/>
        <w:rPr>
          <w:rFonts w:ascii="Arial" w:hAnsi="Arial" w:cs="Arial"/>
          <w:caps/>
          <w:color w:val="000000"/>
        </w:rPr>
      </w:pPr>
      <w:r>
        <w:t xml:space="preserve">Pelanggaran Hak Cipta/Pemberitahuan DMCA</w:t>
      </w:r>
    </w:p>
    <w:p w14:paraId="0FD9B061" w14:textId="04407E6D">
      <w:pPr>
        <w:spacing w:after="120" w:line="240" w:lineRule="auto"/>
        <w:ind w:right="40"/>
        <w:jc w:val="both"/>
        <w:rPr>
          <w:rFonts w:ascii="Arial" w:hAnsi="Arial" w:cs="Arial"/>
          <w:color w:val="000000"/>
        </w:rPr>
      </w:pPr>
      <w:r>
        <w:rPr>
          <w:rFonts w:ascii="Arial" w:hAnsi="Arial" w:cs="Arial"/>
        </w:rPr>
        <w:t xml:space="preserve">EQUIP menangani klaim pelanggaran hak cipta dengan serius. Merupakan kebijakan kami, dalam keadaan yang tepat dan berdasarkan kebijaksanaan kami, untuk menanggapi pemberitahuan dugaan pelanggaran hak cipta sesuai dengan Online Copyright Infringement Liability Limitation Act of the Digital Millennium Copyright Act (17 U.S.C. § 512) (“</w:t>
      </w:r>
      <w:r>
        <w:rPr>
          <w:rFonts w:ascii="Arial" w:hAnsi="Arial" w:cs="Arial"/>
          <w:b/>
          <w:bCs/>
        </w:rPr>
        <w:t>DMCA</w:t>
      </w:r>
      <w:r>
        <w:rPr>
          <w:rFonts w:ascii="Arial" w:hAnsi="Arial" w:cs="Arial"/>
        </w:rPr>
        <w:t xml:space="preserve">”). Setelah menerima pemberitahuan kepatuhan DMCA, kami akan segera menghapus atau menonaktifkan akses ke konten yang menjadi subjek pemberitahuan tersebut. Jika Anda adalah pemilik hak cipta atau agen yang diberikan wewenang, dan Anda ingin mengajukan pemberitahuan pelanggaran kepada kami, Anda dapat menghubungi kami di </w:t>
      </w:r>
      <w:hyperlink r:id="rId10" w:history="1">
        <w:r>
          <w:rPr>
            <w:rStyle w:val="Hyperlink"/>
            <w:rFonts w:ascii="Arial" w:hAnsi="Arial" w:cs="Arial"/>
          </w:rPr>
          <w:t>privacy@jmlf.app</w:t>
        </w:r>
      </w:hyperlink>
      <w:r>
        <w:rPr>
          <w:rFonts w:ascii="Arial" w:hAnsi="Arial" w:cs="Arial"/>
        </w:rPr>
        <w:t>.</w:t>
      </w:r>
    </w:p>
    <w:p w14:paraId="2D50230D" w14:textId="77777777">
      <w:pPr>
        <w:spacing w:after="120" w:line="240" w:lineRule="auto"/>
        <w:ind w:right="40"/>
        <w:jc w:val="both"/>
        <w:rPr>
          <w:rFonts w:ascii="Arial" w:hAnsi="Arial" w:cs="Arial"/>
          <w:color w:val="000000"/>
        </w:rPr>
        <w:pStyle w:val="P68B1DB1-Normal6"/>
      </w:pPr>
      <w:r>
        <w:t xml:space="preserve">Harap sertakan informasi berikut dalam keluhan Anda (Anda harus berbicara dengan penasihat hukum Anda atau Lihat 17 U.S.C. § 512(c)(3) untuk mengonfirmasi persyaratan ini): (i) tanda tangan fisik atau elektronik dari orang yang berwenang untuk bertindak atas nama dari pemilik hak eksklusif yang diduga dilanggar; (ii) identifikasi karya berhak cipta yang diklaim telah dilanggar, atau, jika beberapa karya berhak cipta di Aplikasi tercakup di dalam satu pemberitahuan, sebuah daftar perwakilan karya tersebut di situs tersebut; (iii) identifikasi materi yang diklaim melanggar atau menjadi subjek aktivitas pelanggaran dan harus dihapus atau aksesnya harus dinonaktifkan, dan informasi yang cukup untuk memungkinkan kami menemukan materi tersebut; (iv) informasi yang cukup untuk memungkinkan kami menghubungi Anda, seperti alamat, nomor telepon, dan jika tersedia, alamat surat elektronik yang dapat digunakan untuk menghubungi Anda; (v) pernyataan bahwa Anda memiliki keyakinan dengan iktikad baik bahwa penggunaan materi dengan cara yang dikeluhkan tidak diizinkan oleh pemilik hak cipta, agennya, atau hukum; dan (vi) pernyataan bahwa informasi di dalam pemberitahuan tersebut akurat, dan di bawah sumpah, bahwa Anda berwenang untuk bertindak atas nama pemilik hak eksklusif yang diduga dilanggar.</w:t>
      </w:r>
    </w:p>
    <w:p w14:paraId="765D6AD5" w14:textId="280988C0">
      <w:pPr>
        <w:spacing w:after="120" w:line="240" w:lineRule="auto"/>
        <w:ind w:right="40"/>
        <w:jc w:val="both"/>
        <w:rPr>
          <w:rFonts w:ascii="Arial" w:hAnsi="Arial" w:cs="Arial"/>
        </w:rPr>
        <w:pStyle w:val="P68B1DB1-Normal6"/>
      </w:pPr>
      <w:r>
        <w:t xml:space="preserve">Anda memahami bahwa jika Anda gagal mematuhi semua persyaratan bagian ini, pemberitahuan DMCA Anda mungkin tidak valid. Jika materi diyakini dengan iktikad baik oleh EQUIP, melanggar hak cipta atau melanggar hak kekayaan intelektual, EQUIP akan menghapus atau menonaktifkan akses ke materi tersebut. Sebelum mengirimkan pemberitahuan tentang klaim pelanggaran hak cipta, harap diperhatikan bahwa tindakan tersebut dapat menimbulkan konsekuensi hukum yang serius. Pastikan untuk mempertimbangkan apakah doktrin “penggunaan wajar” atau pembatasan hak cipta serupa lainnya berlaku dalam situasi Anda. Harap diperhatikan bahwa berdasarkan Section 512(f) dari DMCA, siapa pun yang dengan sengaja memberikan pernyataan salah bahwa materi atau aktivitas melanggar, dapat dikenakan tanggung jawab. Jika Anda tidak yakin apakah materi yang tersedia online melanggar hak cipta Anda, kami sarankan Anda menghubungi pengacara sebelum mengirimkan pemberitahuan kepada kami.</w:t>
      </w:r>
    </w:p>
    <w:p w14:paraId="10D00199" w14:textId="544F61D7">
      <w:pPr>
        <w:spacing w:after="120" w:line="240" w:lineRule="auto"/>
        <w:ind w:right="40"/>
        <w:jc w:val="both"/>
        <w:rPr>
          <w:rFonts w:ascii="Arial" w:hAnsi="Arial" w:cs="Arial"/>
          <w:color w:val="000000"/>
        </w:rPr>
      </w:pPr>
      <w:bookmarkStart w:id="2" w:name="_Hlk82087044"/>
      <w:r>
        <w:rPr>
          <w:rFonts w:ascii="Arial" w:hAnsi="Arial" w:cs="Arial"/>
          <w:color w:val="000000"/>
        </w:rPr>
        <w:t xml:space="preserve">Jika kami menghapus materi Anda atau materi anak Anda karena dugaan pelanggaran hak cipta, Anda dapat membantah dugaan pelanggaran tersebut dengan mengirimkan komunikasi tertulis kepada kami ke </w:t>
      </w:r>
      <w:hyperlink r:id="rId11" w:history="1">
        <w:r>
          <w:rPr>
            <w:rStyle w:val="Hyperlink"/>
            <w:rFonts w:ascii="Arial" w:hAnsi="Arial" w:cs="Arial"/>
          </w:rPr>
          <w:t>privacy@jmlf.app</w:t>
        </w:r>
      </w:hyperlink>
      <w:r>
        <w:rPr>
          <w:rFonts w:ascii="Arial" w:hAnsi="Arial" w:cs="Arial"/>
          <w:color w:val="000000"/>
        </w:rPr>
        <w:t xml:space="preserve"> yang mencakup: (i) tanda tangan fisik atau elektronik Anda; (ii) identifikasi materi yang telah dihapus atau aksesnya telah dinonaktifkan dan lokasi di mana materi tersebut muncul sebelum materi tersebut dihapus atau aksesnya dinonaktifkan; (iii) pernyataan di bawah sumpah bahwa Anda mempunyai keyakinan dengan iktikad baik bahwa materi tersebut dihapus atau dinonaktifkan karena kesalahan atau kesalahan identifikasi atas materi yang akan dihapus atau dinonaktifkan; (iv) nama, alamat, dan nomor telepon Anda serta pernyataan bahwa Anda menyetujui yurisdiksi Pengadilan Distrik Federal untuk Gwinnett County, Georgia, dan bahwa Anda akan menerima layanan proses dari orang yang memberikan pemberitahuan pelanggaran hak cipta atau agen dari orang seperti itu.</w:t>
      </w:r>
    </w:p>
    <w:bookmarkEnd w:id="2"/>
    <w:p w14:paraId="00ADBA77"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PIHAK KETIGA</w:t>
      </w:r>
    </w:p>
    <w:p w14:paraId="23D709A0" w14:textId="425F2B47">
      <w:pPr>
        <w:spacing w:after="120" w:line="240" w:lineRule="auto"/>
        <w:jc w:val="both"/>
        <w:rPr>
          <w:rFonts w:ascii="Arial" w:hAnsi="Arial" w:cs="Arial"/>
          <w:color w:val="000000"/>
        </w:rPr>
        <w:pStyle w:val="P68B1DB1-Normal2"/>
      </w:pPr>
      <w:r>
        <w:t xml:space="preserve">Produk dan layanan pihak ketiga yang tersedia melalui Aplikasi yang dibuat dan ditawarkan langsung oleh pihak ketiga yang bersangkutan. Ketika Anda mengejar atau membeli produk atau layanan tersebut, Anda mengakui bahwa Anda melakukan kontrak langsung dengan pihak ketiga tersebut dan bukan dengan EQUIP. Interaksi Anda dengan, atau partisipasi di dalam promosi, pihak ketiga yang ditemukan pada atau melalui Aplikasi, termasuk pembayaran dan pengiriman barang atau layanan, dan ketentuan lainnya, sepenuhnya merupakan antara Anda dan pihak ketiga tersebut. Anda tidak berkewajiban untuk menggunakan atau melakukan transaksi bisnis dengan pihak ketiga mana pun yang muncul di Aplikasi. Anda setuju bahwa EQUIP tidak bertanggung jawab atas kehilangan atau kerusakan apa pun yang Anda alami sebagai akibat dari transaksi dengan layanan pihak ketiga atau pengiklan yang tersedia melalui Aplikasi.</w:t>
      </w:r>
    </w:p>
    <w:p w14:paraId="0B9900EB" w14:textId="3582EA32">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Aplikasi mungkin menyertakan tautan ke situs web atau sumber daya lain. EQUIP tidak mendukung dan tidak bertanggung jawab atau berkewajiban atas konten, iklan, produk, atau materi lain apa pun pada atau tersedia dari situs web atau sumber daya tersebut. Anda memahami dan menyetujui bahwa EQUIP tidak bertanggung jawab atas ketersediaan situs web atau sumber daya eksternal tersebut.</w:t>
      </w:r>
    </w:p>
    <w:p w14:paraId="102AE6E5" w14:textId="0CBE6243">
      <w:pPr>
        <w:pStyle w:val="P68B1DB1-ListParagraph7"/>
        <w:numPr>
          <w:ilvl w:val="0"/>
          <w:numId w:val="1"/>
        </w:numPr>
        <w:spacing w:after="120" w:line="240" w:lineRule="auto"/>
        <w:contextualSpacing w:val="0"/>
        <w:jc w:val="both"/>
        <w:rPr>
          <w:rFonts w:ascii="Arial" w:hAnsi="Arial" w:cs="Arial"/>
          <w:b/>
          <w:bCs/>
          <w:color w:val="000000"/>
        </w:rPr>
      </w:pPr>
      <w:r>
        <w:t xml:space="preserve">PELAKSANAAN </w:t>
      </w:r>
    </w:p>
    <w:p w14:paraId="58E893B7" w14:textId="339FF17B">
      <w:pPr>
        <w:spacing w:after="120" w:line="240" w:lineRule="auto"/>
        <w:ind w:right="40"/>
        <w:jc w:val="both"/>
        <w:rPr>
          <w:rFonts w:ascii="Arial" w:hAnsi="Arial" w:cs="Arial"/>
          <w:color w:val="000000"/>
        </w:rPr>
        <w:pStyle w:val="P68B1DB1-Normal2"/>
      </w:pPr>
      <w:r>
        <w:t xml:space="preserve">EQUIP berhak (tetapi tidak diwajibkan) untuk menghapus atau menonaktifkan akses Anda ke Aplikasi, Konten apa pun, atau Konten Pengguna Anda kapan saja dan tanpa pemberitahuan, dan atas kebijaksanaan kami sendiri, jika kami menentukan bahwa penggunaan Anda atas Aplikasi atau Konten Pengguna Anda tidak menyenangkan atau melanggar Ketentuan ini. Kami memiliki hak untuk menyelidiki pelanggaran terhadap Ketentuan ini dan perilaku apa pun yang memengaruhi Aplikasi, dan sebagai tanggapannya, kami dapat mengambil tindakan apa pun yang kami anggap tepat.</w:t>
      </w:r>
    </w:p>
    <w:p w14:paraId="6D77B9FB" w14:textId="77777777">
      <w:pPr>
        <w:pStyle w:val="P68B1DB1-ListParagraph7"/>
        <w:numPr>
          <w:ilvl w:val="0"/>
          <w:numId w:val="1"/>
        </w:numPr>
        <w:spacing w:after="120" w:line="240" w:lineRule="auto"/>
        <w:contextualSpacing w:val="0"/>
        <w:jc w:val="both"/>
        <w:rPr>
          <w:rFonts w:ascii="Arial" w:hAnsi="Arial" w:cs="Arial"/>
          <w:b/>
          <w:bCs/>
          <w:color w:val="000000"/>
        </w:rPr>
      </w:pPr>
      <w:r>
        <w:t>PENGHENTIAN</w:t>
      </w:r>
    </w:p>
    <w:p w14:paraId="2EAA3FA8" w14:textId="54C21BD9">
      <w:pPr>
        <w:pBdr>
          <w:top w:val="nil"/>
          <w:left w:val="nil"/>
          <w:bottom w:val="nil"/>
          <w:right w:val="nil"/>
          <w:between w:val="nil"/>
        </w:pBdr>
        <w:spacing w:after="120" w:line="240" w:lineRule="auto"/>
        <w:ind w:right="43"/>
        <w:jc w:val="both"/>
        <w:rPr>
          <w:rFonts w:ascii="Arial" w:hAnsi="Arial" w:cs="Arial"/>
          <w:color w:val="000000"/>
        </w:rPr>
      </w:pPr>
      <w:r>
        <w:rPr>
          <w:rFonts w:ascii="Arial" w:hAnsi="Arial" w:cs="Arial"/>
          <w:color w:val="000000"/>
        </w:rPr>
        <w:t xml:space="preserve">Ketentuan ini tetap berlaku selama Anda menggunakan Aplikasi. Anda dapat mengakhiri Ketentuan ini kapan saja dengan memberi tahu EQUIP di </w:t>
      </w:r>
      <w:hyperlink r:id="rId12" w:history="1">
        <w:r>
          <w:rPr>
            <w:rStyle w:val="Hyperlink"/>
            <w:rFonts w:ascii="Arial" w:hAnsi="Arial" w:cs="Arial"/>
          </w:rPr>
          <w:t>privacy@jmlf.app</w:t>
        </w:r>
      </w:hyperlink>
      <w:r>
        <w:rPr>
          <w:rFonts w:ascii="Arial" w:hAnsi="Arial" w:cs="Arial"/>
          <w:color w:val="000000"/>
        </w:rPr>
        <w:t xml:space="preserve">, menghapus Akun Anda, dan menghentikan semua penggunaan Aplikasi. Jika Anda membatalkan atau mengakhiri Ketentuan ini, kami akan menahan segala biaya yang telah Anda bayarkan kepada kami berdasarkan Ketentuan ini. </w:t>
      </w:r>
      <w:bookmarkStart w:id="3" w:name="_Hlk59440628"/>
      <w:r>
        <w:rPr>
          <w:rFonts w:ascii="Arial" w:hAnsi="Arial" w:cs="Arial"/>
          <w:color w:val="000000"/>
        </w:rPr>
        <w:t xml:space="preserve">Kami dapat menghentikan penggunaan Anda atas Aplikasi dan Ketentuan ini </w:t>
      </w:r>
      <w:bookmarkEnd w:id="3"/>
      <w:r>
        <w:rPr>
          <w:rFonts w:ascii="Arial" w:hAnsi="Arial" w:cs="Arial"/>
          <w:color w:val="000000"/>
        </w:rPr>
        <w:t xml:space="preserve">kapan saja dan untuk alasan apa pun. Penyebab penghentian tersebut termasuk, namun tidak terbatas pada, (a) gangguan atau pelanggaran terhadap Ketentuan ini atau perjanjian atau kebijakan apa pun yang tercakup di dalam Perjanjian ini; (b) permintaan dari penegak hukum atau lembaga pemerintah lainnya; (c) permintaan Anda (penghapusan akun yang dilakukan sendiri); (d) penghentian atau modifikasi materi pada Aplikasi (atau bagian apa pun darinya); (e) isu atau masalah teknis atau keamanan yang tidak terduga; (f) tidak aktif dalam jangka waktu lama; dan/atau (g) tidak dibayarnya biaya apa pun yang harus Anda bayar sehubungan dengan Aplikasi. Penghentian akun Anda dapat mencakup (i) penghapusan akses ke semua penawaran di dalam Aplikasi; (ii) penghapusan data dan Konten Pengguna Anda; dan (iii) larangan penggunaan Aplikasi lebih lanjut. Anda setuju bahwa semua penghentian karena sebab tertentu akan dilakukan berdasarkan kebijaksanaan EQUIP sendiri dan bahwa EQUIP tidak bertanggung jawab kepada Anda atau pihak ketiga mana pun atas penghentian akun atau akses Anda ke Aplikasi. </w:t>
      </w:r>
    </w:p>
    <w:p w14:paraId="5A6B13DA" w14:textId="3619EF17">
      <w:pPr>
        <w:pBdr>
          <w:top w:val="nil"/>
          <w:left w:val="nil"/>
          <w:bottom w:val="nil"/>
          <w:right w:val="nil"/>
          <w:between w:val="nil"/>
        </w:pBdr>
        <w:spacing w:after="120" w:line="240" w:lineRule="auto"/>
        <w:ind w:right="43"/>
        <w:jc w:val="both"/>
        <w:rPr>
          <w:rFonts w:ascii="Arial" w:hAnsi="Arial" w:cs="Arial"/>
          <w:color w:val="000000"/>
        </w:rPr>
        <w:pStyle w:val="P68B1DB1-Normal2"/>
      </w:pPr>
      <w:r>
        <w:t xml:space="preserve">Setelah penghentian Ketentuan ini (x), hak dan lisensi yang diberikan kepada Anda di sini akan berakhir sehubungan dengan hak yang diakhiri; (y) Anda harus menghentikan semua penggunaan Aplikasi yang telah dihentikan; dan (z) EQUIP dapat, atas kebijaksanaannya sendiri, menghapus dan/atau membersihkan data, informasi Akun, dan informasi lain apa pun yang kami peroleh sehubungan dengan penyediaan Aplikasi kepada Anda. Kami berhak menonaktifkan nama pengguna, kata sandi, atau pengidentifikasi lainnya, baik yang dipilih oleh Anda atau diberikan oleh kami, kapan saja berdasarkan kebijaksanaan kami sendiri dengan atau tanpa alasan apa pun, termasuk jika, menurut pendapat kami, Anda telah melanggar bagian apa pun dari Ketentuan ini. Bagian berikut akan tetap berlaku setelah penghentian akun Anda dan/atau Ketentuan: Hak Kepemilikan, Penggunaan Aplikasi oleh Anda, Tindakan Terlarang, Konten Pengguna, Pelaksanaan, Pelepasan Jaminan, Ganti Rugi, Pembatasan Tanggung Jawab, Penyelesaian Sengketa, dan Lain-Lain.</w:t>
      </w:r>
    </w:p>
    <w:p w14:paraId="777963E4"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PELEPASAN JAMINAN</w:t>
      </w:r>
    </w:p>
    <w:p w14:paraId="06FA1D50" w14:textId="47E48334">
      <w:pPr>
        <w:pBdr>
          <w:top w:val="nil"/>
          <w:left w:val="nil"/>
          <w:bottom w:val="nil"/>
          <w:right w:val="nil"/>
          <w:between w:val="nil"/>
        </w:pBdr>
        <w:spacing w:after="120" w:line="240" w:lineRule="auto"/>
        <w:ind w:right="40"/>
        <w:jc w:val="both"/>
        <w:rPr>
          <w:rFonts w:ascii="Arial" w:hAnsi="Arial" w:cs="Arial"/>
          <w:color w:val="000000"/>
        </w:rPr>
        <w:pStyle w:val="P68B1DB1-Normal2"/>
      </w:pPr>
      <w:r>
        <w:t xml:space="preserve">ANDA MENGGUNAKAN APLIKASI DENGAN RISIKO ANDA SENDIRI. APLIKASI DAN SELURUH KOMPONENNYA DISEDIAKAN KEPADA ANDA “APA ADANYA”, TANPA JAMINAN APA PUN. TANPA MEMBATASI HAL-HAL DI ATAS, EQUIP DAN ANAK PERUSAHAANNYA, AFILIASI, PEJABAT, KARYAWAN, AGEN, MITRA DAN PEMBERI LISENSI SECARA TEGAS MENOLAK SELURUH JAMINAN TERSURAT MAUPUN TERSIRAT YANG TIMBUL DARI ATAU TERKAIT DENGAN KETENTUAN INI ATAU APLIKASI, TERMASUK JAMINAN APA PUN ATAS KELAYAKAN UNTUK DIPERDAGANGKAN, KESESUAIAN UNTUK TUJUAN TERTENTU, KENIKMATAN YANG TENANG ATAU TIDAK ADA PELANGGARAN, DAN JAMINAN APA PUN YANG TIMBUL DARI TUJUAN ATAU PENGGUNAAN PERDAGANGAN. Tanpa membatasi sifat umum dari hal-hal di atas, kami tidak memberikan jaminan bahwa Aplikasi atau Konten kami akan memenuhi kebutuhan Anda atau tersedia tanpa gangguan, aman, atau bebas kesalahan. Kami tidak memberikan jaminan mengenai kualitas, keakuratan, ketepatan waktu, kebenaran, kelengkapan, atau keandalan Aplikasi atau Konten apa pun.</w:t>
      </w:r>
    </w:p>
    <w:p w14:paraId="444346BA" w14:textId="77777777">
      <w:pPr>
        <w:pStyle w:val="P68B1DB1-ListParagraph7"/>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t xml:space="preserve">PEMBATASAN TANGGUNG JAWAB</w:t>
      </w:r>
    </w:p>
    <w:p w14:paraId="59A64EFB" w14:textId="5D7C9EFE">
      <w:pPr>
        <w:pBdr>
          <w:top w:val="nil"/>
          <w:left w:val="nil"/>
          <w:bottom w:val="nil"/>
          <w:right w:val="nil"/>
          <w:between w:val="nil"/>
        </w:pBdr>
        <w:spacing w:after="120" w:line="240" w:lineRule="auto"/>
        <w:ind w:right="40"/>
        <w:jc w:val="both"/>
        <w:rPr>
          <w:rFonts w:ascii="Arial" w:hAnsi="Arial" w:cs="Arial"/>
          <w:caps/>
          <w:color w:val="000000"/>
        </w:rPr>
        <w:pStyle w:val="P68B1DB1-Normal13"/>
      </w:pPr>
      <w:r>
        <w:t xml:space="preserve">BAIK EQUIP MAUPUN PIHAK LAIN YANG TERLIBAT DALAM PEMBUATAN, PRODUKSI, ATAU PENYEDIAAN APLIKASI INI TIDAK AKAN BERTANGGUNG JAWAB ATAS KERUGIAN INSIDENTAL, KHUSUS, CONTOH, ATAU KONSEKUENSIAL, TERMASUK CEDERA PRIBADI, KEHILANGAN KEUNTUNGAN, KEHILANGAN DATA ATAU KEMAUAN BAIK, GANGGUAN LAYANAN, KERUSAKAN KOMPUTER, ATAU KEGAGALAN SISTEM ATAU BIAYA LAYANAN PENGGANTI YANG TIMBUL DARI ATAU SEHUBUNGAN DENGAN KETENTUAN INI ATAU DARI PENGGUNAAN ATAU KETIDAKMAMPUAN MENGGUNAKAN APLIKASI, BAIK BERDASARKAN JAMINAN, KONTRAK, KESALAHAN (TERMASUK KELALAIAN), TANGGUNG JAWAB PRODUK, ATAU TEORI LEGAL LAINNYA, DAN APAKAH EQUIP TELAH DIBERI TAHU ATAU TIDAK TENTANG KEMUNGKINAN KERUSAKAN SEPERTI ITU, BAHKAN JIKA PERBAIKAN TERBATAS YANG DICANTUMKAN DI SINI DITEMUKAN GAGAL DALAM TUJUAN UTAMANYA. DALAM KEADAAN APA PUN, TOTAL TANGGUNG JAWAB EQUIP TIDAK AKAN TIMBUL DARI ATAU SEHUBUNGAN DENGAN KETENTUAN INI ATAU DARI PENGGUNAAN ATAU KETIDAKMAMPUAN MENGGUNAKAN APLIKASI MELEBIHI JUMLAH YANG TELAH ANDA BAYARKAN KEPADA KAMI UNTUK PENGGUNAAN APLIKASI ATAU, JIKA ANDA BELUM MEMILIKI KEWAJIBAN PEMBAYARAN APA PUN KEPADA EQUIP, SERATUS DOLAR ($100). PENGECUALIAN DAN PEMBATASAN KERUSAKAN DALAM BAGIAN INI ADALAH UNSUR DASAR DARI BASIS PENAWARAN DI ANTARA EQUIP DAN ANDA. BEBERAPA YURISDIKSI TIDAK MENGIZINKAN PENGECUALIAN ATAU PEMBATASAN TANGGUNG JAWAB ATAS KERUGIAN KONSEKUENSIAL ATAU INSIDENTAL, SEHINGGA PEMBATASAN DI ATAS MUNGKIN TIDAK BERLAKU BAGI ANDA.</w:t>
      </w:r>
    </w:p>
    <w:p w14:paraId="5C30DF4E" w14:textId="77777777">
      <w:pPr>
        <w:pStyle w:val="P68B1DB1-ListParagraph14"/>
        <w:numPr>
          <w:ilvl w:val="0"/>
          <w:numId w:val="1"/>
        </w:numPr>
        <w:pBdr>
          <w:top w:val="nil"/>
          <w:left w:val="nil"/>
          <w:bottom w:val="nil"/>
          <w:right w:val="nil"/>
          <w:between w:val="nil"/>
        </w:pBdr>
        <w:spacing w:after="120" w:line="240" w:lineRule="auto"/>
        <w:ind w:right="40"/>
        <w:contextualSpacing w:val="0"/>
        <w:jc w:val="both"/>
        <w:rPr>
          <w:rFonts w:ascii="Arial" w:hAnsi="Arial" w:cs="Arial"/>
          <w:b/>
          <w:bCs/>
          <w:caps/>
          <w:color w:val="000000"/>
        </w:rPr>
      </w:pPr>
      <w:r>
        <w:t xml:space="preserve">GANTI RUGI</w:t>
      </w:r>
    </w:p>
    <w:p w14:paraId="59F39CC2" w14:textId="572B9ECA">
      <w:pPr>
        <w:pBdr>
          <w:top w:val="nil"/>
          <w:left w:val="nil"/>
          <w:bottom w:val="nil"/>
          <w:right w:val="nil"/>
          <w:between w:val="nil"/>
        </w:pBdr>
        <w:spacing w:after="120" w:line="240" w:lineRule="auto"/>
        <w:ind w:right="43"/>
        <w:jc w:val="both"/>
        <w:rPr>
          <w:rFonts w:ascii="Arial" w:hAnsi="Arial" w:cs="Arial"/>
          <w:caps/>
          <w:color w:val="000000"/>
        </w:rPr>
        <w:pStyle w:val="P68B1DB1-Normal13"/>
      </w:pPr>
      <w:r>
        <w:t xml:space="preserve">Anda setuju untuk mengganti rugi dan menganggap EQUIP dan anak perusahaannya, afiliasi, pejabat, agen, perwakilan, karyawan, mitra dan pemberi lisensi tidak berkewajiban atas klaim, gugatan, tindakan, tuntutan, sengketa, tuduhan, atau penyelidikan apa pun yang dilakukan oleh pihak ketiga, otoritas pemerintah, atau badan industri, dan semua tanggung jawab, kerusakan, kerugian, biaya, dan pengeluaran, termasuk biaya pengacara yang wajar tidak terbatas, yang timbul dari penggunaan aplikasi, konten pengguna Anda, kelompok meja atau organisasi Anda, koneksi Anda ke aplikasi, pelanggaran Anda terhadap ketentuan, atau pelanggaran Anda terhadap hak orang atau badan lain.</w:t>
      </w:r>
    </w:p>
    <w:p w14:paraId="71D1AE1E" w14:textId="77777777">
      <w:pPr>
        <w:pStyle w:val="P68B1DB1-ListParagraph14"/>
        <w:numPr>
          <w:ilvl w:val="0"/>
          <w:numId w:val="1"/>
        </w:numPr>
        <w:pBdr>
          <w:top w:val="nil"/>
          <w:left w:val="nil"/>
          <w:bottom w:val="nil"/>
          <w:right w:val="nil"/>
          <w:between w:val="nil"/>
        </w:pBdr>
        <w:spacing w:after="120" w:line="240" w:lineRule="auto"/>
        <w:ind w:right="43"/>
        <w:contextualSpacing w:val="0"/>
        <w:jc w:val="both"/>
        <w:rPr>
          <w:rFonts w:ascii="Arial" w:hAnsi="Arial" w:cs="Arial"/>
          <w:b/>
          <w:bCs/>
          <w:caps/>
          <w:color w:val="000000"/>
        </w:rPr>
      </w:pPr>
      <w:r>
        <w:t xml:space="preserve">penyelesaian sengketa</w:t>
      </w:r>
    </w:p>
    <w:p w14:paraId="1411A778" w14:textId="687ADF27">
      <w:pPr>
        <w:pBdr>
          <w:top w:val="nil"/>
          <w:left w:val="nil"/>
          <w:bottom w:val="nil"/>
          <w:right w:val="nil"/>
          <w:between w:val="nil"/>
        </w:pBdr>
        <w:spacing w:after="120" w:line="240" w:lineRule="auto"/>
        <w:ind w:right="40"/>
        <w:jc w:val="both"/>
        <w:rPr>
          <w:rFonts w:ascii="Arial" w:hAnsi="Arial" w:cs="Arial"/>
          <w:color w:val="000000"/>
        </w:rPr>
        <w:pStyle w:val="P68B1DB1-Normal2"/>
      </w:pPr>
      <w:r>
        <w:t xml:space="preserve">HARAP BACA BAGIAN BERIKUT DENGAN CERMAT KARENA INI MENGANDUNG PENAFIAN GUGATAN PERWAKILAN KELOMPOK, MENGHARUSKAN ANDA UNTUK MELAKUKAN ARBITRASE ATAS SENGKETA TERTENTU, SERTA KLAIM DAN PEMBATASAN DENGAN CARA YANG ANDA DAPAT MEMINTA BANTUAN DARI KAMI. Anda setuju bahwa setiap sengketa, kontroversi, atau klaim di antara Anda dan EQUIP yang timbul dari atau berkaitan dengan: (1) Ketentuan ini, atau pelanggaran terhadapnya; (2) penyediaan Aplikasi oleh kami; (3) akses Anda ke atau penggunaan Aplikasi; atau (4) dugaan pelanggaran terhadap hukum, undang-undang, atau peraturan federal, negara bagian, atau lokal (setiap sengketa, kontroversi, atau klaim seperti itu disebut “</w:t>
      </w:r>
      <w:r>
        <w:rPr>
          <w:b/>
          <w:bCs/>
        </w:rPr>
        <w:t>Sengketa</w:t>
      </w:r>
      <w:r>
        <w:t xml:space="preserve">”) akan diatur oleh prosedur arbitrase yang diuraikan di bawah ini.</w:t>
      </w:r>
    </w:p>
    <w:p w14:paraId="04524FBC" w14:textId="6F16FF9F">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Pr>
          <w:rFonts w:ascii="Arial" w:hAnsi="Arial" w:cs="Arial"/>
          <w:b/>
          <w:bCs/>
          <w:color w:val="000000"/>
        </w:rPr>
        <w:t xml:space="preserve">Penyelesaian Sengketa Informal.</w:t>
      </w:r>
      <w:r>
        <w:rPr>
          <w:rFonts w:ascii="Arial" w:hAnsi="Arial" w:cs="Arial"/>
          <w:color w:val="000000"/>
        </w:rPr>
        <w:t xml:space="preserve"> Kami ingin menanggapi kekhawatiran Anda tanpa memerlukan kasus hukum formal. Sebelum mengajukan klaim terhadap EQUIP, Anda setuju untuk mencoba menyelesaikan Sengketa secara informal dengan menghubungi </w:t>
      </w:r>
      <w:hyperlink r:id="rId13" w:history="1">
        <w:r>
          <w:rPr>
            <w:rStyle w:val="Hyperlink"/>
            <w:rFonts w:ascii="Arial" w:hAnsi="Arial" w:cs="Arial"/>
          </w:rPr>
          <w:t>privacy@jmlf.app</w:t>
        </w:r>
      </w:hyperlink>
      <w:r>
        <w:rPr>
          <w:rFonts w:ascii="Arial" w:hAnsi="Arial" w:cs="Arial"/>
          <w:color w:val="000000"/>
        </w:rPr>
        <w:t xml:space="preserve">. EQUIP akan menghubungi Anda melalui email sebagai bagian dari upaya iktikad baik untuk menyelesaikan Sengketa secara informal. Jika Sengketa tidak terselesaikan dalam waktu 30 hari setelah pengajuan, Anda atau EQUIP dapat mengajukan tuntutan formal.</w:t>
      </w:r>
    </w:p>
    <w:p w14:paraId="64C9880E" w14:textId="743D0562">
      <w:pPr>
        <w:pStyle w:val="P68B1DB1-ListParagraph10"/>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Pr>
          <w:b/>
          <w:bCs/>
        </w:rPr>
        <w:t xml:space="preserve">Perjanjian Arbitrase.</w:t>
      </w:r>
      <w:r>
        <w:t xml:space="preserve"> Anda dan EQUIP masing-masing sepakat untuk menyelesaikan setiap Sengketa melalui arbitrase final dan mengikat yang diselenggarakan oleh Aplikasi JAMS Mediation, Arbitration and ADR. Arbitrase akan diadakan di Atlanta, Georgia, Amerika Serikat, atau lokasi lain mana pun yang kami setujui. Aturan JAMS akan mengatur pembayaran semua biaya arbitrase. Sekalipun demikian, Anda atau EQUIP dapat mengajukan klaim, jika memenuhi syarat, di pengadilan klaim kecil di Atlanta, Georgia, atau wilayah mana pun di Amerika Serikat tempat Anda tinggal atau bekerja. Masing-masing pihak dapat mengajukan gugatan semata-mata untuk meminta ganti rugi guna menghentikan penggunaan yang tidak sah atau penyalahgunaan Aplikasi, atau pelanggaran hak kekayaan intelektual (misalnya merek dagang, rahasia dagang, hak cipta, atau hak paten) tanpa terlebih dahulu terlibat dalam arbitrase atau penyelesaian sengketa informal yang dijelaskan di atas.</w:t>
      </w:r>
    </w:p>
    <w:p w14:paraId="22757A19" w14:textId="1B6F54EE">
      <w:pPr>
        <w:pStyle w:val="P68B1DB1-ListParagraph10"/>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Pr>
          <w:b/>
          <w:bCs/>
        </w:rPr>
        <w:t xml:space="preserve">Penafian Gugatan Perwakilan Kelompok.</w:t>
      </w:r>
      <w:r>
        <w:t xml:space="preserve"> Anda hanya dapat menyelesaikan Sengketa dengan EQUIP secara individual dan tidak boleh mengajukan klaim sebagai penggugat atau anggota perwakilan kelompok di dalam gugatan perwakilan kelompok, terkonsolidasi, atau perwakilan. Arbitrase perwakilan kelompok, gugatan perwakilan kelompok, gugatan umum pengacara swasta, dan konsolidasi dengan arbitrase lain tidak diperbolehkan berdasarkan Ketentuan ini.</w:t>
      </w:r>
    </w:p>
    <w:p w14:paraId="0FD9D1F9" w14:textId="29B20205">
      <w:pPr>
        <w:pStyle w:val="P68B1DB1-ListParagraph10"/>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Pr>
          <w:b/>
          <w:bCs/>
        </w:rPr>
        <w:t xml:space="preserve">Peraturan pemerintah.</w:t>
      </w:r>
      <w:r>
        <w:t xml:space="preserve"> Kecuali jika diwajibkan lain oleh hukum yang berlaku, Ketentuan dan penyelesaian setiap Sengketa akan diatur oleh dan ditafsirkan sesuai dengan hukum Negara Bagian Georgia tanpa memperhatikan pertentangan prinsip-prinsip hukumnya. Undang-Undang Arbitrase Federal, undang-undang negara bagian Georgia, dan undang-undang federal AS yang berlaku, tanpa memperhatikan pilihan atau pertentangan ketentuan hukum, akan mengatur Ketentuan ini. Hukum asing tidak berlaku. Persatuan Bangsa-Bangsa tentang Kontrak Penjualan Barang Internasional dan undang-undang apa pun yang berdasarkan Uniform Computer Information Transactions Act (UCITA) tidak berlaku pada Ketentuan ini. </w:t>
      </w:r>
      <w:bookmarkStart w:id="4" w:name="_Hlk82087146"/>
      <w:r>
        <w:t xml:space="preserve">Dengan ini, Anda menyetujui yurisdiksi eksklusif pengadilan negara bagian dan federal yang berlokasi di Gwinnett County, Georgia, AS untuk menegakkan Ketentuan ini atau mengadili Sengketa lainnya. Kecuali diwajibkan lain oleh hukum yang berlaku, jika perjanjian arbitrase ternyata tidak berlaku terhadap Anda atau klaim Anda, Anda dan EQUIP setuju bahwa setiap proses peradilan (selain gugatan klaim kecil) akan dibawa ke pengadilan federal atau negara bagian di Gwinnett County, Georgia.</w:t>
      </w:r>
      <w:bookmarkEnd w:id="4"/>
    </w:p>
    <w:p w14:paraId="3258FC79" w14:textId="762C51CB">
      <w:pPr>
        <w:pStyle w:val="P68B1DB1-ListParagraph10"/>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Pr>
          <w:b/>
          <w:bCs/>
        </w:rPr>
        <w:t xml:space="preserve">Batasan Klaim.</w:t>
      </w:r>
      <w:r>
        <w:t xml:space="preserve"> Terlepas dari undang-undang atau hukum yang bertentangan, setiap klaim atau penyebab tindakan yang timbul dari atau terkait dengan penggunaan Aplikasi oleh Anda harus diajukan dalam waktu satu (1) tahun setelah klaim atau penyebab tindakan tersebut muncul, atau jika tidak, klaim atau penyebab tindakan akan dilarang selamanya.</w:t>
      </w:r>
    </w:p>
    <w:p w14:paraId="1ADA7E95" w14:textId="77777777">
      <w:pPr>
        <w:pStyle w:val="P68B1DB1-ListParagraph7"/>
        <w:numPr>
          <w:ilvl w:val="0"/>
          <w:numId w:val="1"/>
        </w:numPr>
        <w:pBdr>
          <w:top w:val="nil"/>
          <w:left w:val="nil"/>
          <w:bottom w:val="nil"/>
          <w:right w:val="nil"/>
          <w:between w:val="nil"/>
        </w:pBdr>
        <w:spacing w:after="120" w:line="240" w:lineRule="auto"/>
        <w:ind w:right="40"/>
        <w:contextualSpacing w:val="0"/>
        <w:jc w:val="both"/>
        <w:rPr>
          <w:rFonts w:ascii="Arial" w:hAnsi="Arial" w:cs="Arial"/>
          <w:b/>
          <w:bCs/>
          <w:color w:val="000000"/>
        </w:rPr>
      </w:pPr>
      <w:r>
        <w:t>LAIN-LAIN</w:t>
      </w:r>
    </w:p>
    <w:p w14:paraId="4B36DEB0" w14:textId="20328627">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Pembatasan Geografis. </w:t>
      </w:r>
      <w:r>
        <w:t xml:space="preserve">EQUIP adalah organisasi nirlaba yang berbasis di Amerika Serikat. Kami tidak mengeklaim bahwa Aplikasi dapat diakses atau sesuai di luar Amerika Serikat. Jika Anda mengakses Aplikasi dari luar Amerika Serikat, Anda melakukannya atas inisiatif Anda sendiri dan bertanggung jawab untuk mematuhi hukum setempat. Akses atau penggunaan Aplikasi mungkin tidak legal oleh orang-orang tertentu atau di yurisdiksi tertentu.</w:t>
      </w:r>
    </w:p>
    <w:p w14:paraId="1309E77F" w14:textId="7AB6D1AA">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Seluruh Perjanjian. </w:t>
      </w:r>
      <w:r>
        <w:t xml:space="preserve">Kecuali dinyatakan sebaliknya di sini, Ketentuan ini merupakan pemahaman dan perjanjian yang menyeluruh dan eksklusif di antara EQUIP dan Anda mengenai Aplikasi, dan Ketentuan ini membatalkan dan menggantikan setiap dan semua pemahaman atau perjanjian lisan atau tertulis sebelumnya di antara EQUIP dan Anda sehubungan dengan Aplikasi.</w:t>
      </w:r>
    </w:p>
    <w:p w14:paraId="7E02B9A4" w14:textId="77777777">
      <w:pPr>
        <w:pStyle w:val="P68B1DB1-ListParagraph15"/>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rPr>
        <w:t xml:space="preserve">Hubungan Para Pihak. </w:t>
      </w:r>
      <w:r>
        <w:t xml:space="preserve">Hubungan para pihak, sebagaimana ditetapkan di dalam Ketentuan ini, semata-mata merupakan hubungan kontraktor independen. Ketentuan ini tidak menciptakan kemitraan, usaha patungan, atau hubungan bisnis serupa di antara para pihak. Tidak ada pihak yang merupakan perwakilan legal dari pihak lainnya, dan tidak ada pihak yang dapat mengarahkan dan mengendalikan aktivitas sehari-hari pihak lainnya, memikul atau menciptakan kewajiban, representasi, garansi, atau jaminan apa pun, tersurat maupun tersirat, atas nama pihak lain untuk tujuan apa pun.</w:t>
      </w:r>
    </w:p>
    <w:p w14:paraId="4998C5DC" w14:textId="6CDF3538">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Penugasan. </w:t>
      </w:r>
      <w:r>
        <w:t xml:space="preserve">Anda tidak boleh menetapkan, mendelegasikan, atau mentransfer Ketentuan ini, menurut pelaksanaan hukum atau lainnya, tanpa persetujuan tertulis sebelumnya dari kami. Upaya apa pun yang Anda lakukan untuk menetapkan atau mentransfer Ketentuan ini, tanpa persetujuan seperti itu, akan batal. EQUIP dapat dengan bebas menetapkan atau mentransfer Ketentuan ini tanpa pembatasan. Tunduk pada hal-hal di atas, Ketentuan ini akan mengikat dan berlaku untuk kepentingan para pihak, penerus mereka, dan penerima hak yang diizinkan.</w:t>
      </w:r>
    </w:p>
    <w:p w14:paraId="04EB5760" w14:textId="3143E32D">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Penafian; Keterpisahan. </w:t>
      </w:r>
      <w:r>
        <w:t xml:space="preserve">Kegagalan EQUIP untuk menegakkan hak atau ketetapan apa pun di dalam Ketentuan ini tidak akan dianggap sebagai penafian hak atau ketetapan seperti itu. Penafian hak atau ketetapan seperti itu hanya akan efektif jika dilakukan secara tertulis dan ditandatangani oleh perwakilan EQUIP yang berwenang. Kecuali dinyatakan secara tegas di dalam Ketentuan ini, pelaksanaan upaya hukum oleh salah satu pihak berdasarkan Ketentuan ini tidak akan mengurangi upaya hukum lainnya berdasarkan Ketentuan ini atau sebaliknya. Jika karena alasan apa pun pengadilan dengan yurisdiksi yang kompeten menemukan ketetapan apa pun di dalam Ketentuan ini tidak valid atau tidak dapat diterapkan, ketetapan tersebut akan ditegakkan sejauh yang diizinkan, dan ketetapan lain dalam Ketentuan ini akan tetap berlaku dan memiliki kekuatan hukum penuh.</w:t>
      </w:r>
    </w:p>
    <w:p w14:paraId="5383B82B" w14:textId="63E0EA46">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rFonts w:ascii="Arial" w:hAnsi="Arial" w:cs="Arial"/>
          <w:b/>
          <w:bCs/>
          <w:color w:val="000000"/>
        </w:rPr>
        <w:t xml:space="preserve">Persetujuan pada Komunikasi Elektronik. </w:t>
      </w:r>
      <w:r>
        <w:rPr>
          <w:rFonts w:ascii="Arial" w:hAnsi="Arial" w:cs="Arial"/>
          <w:color w:val="000000"/>
        </w:rPr>
        <w:t xml:space="preserve">Dengan mengunduh atau menggunakan Aplikasi, membuat profil, atau mengetikkan nama Anda di salah satu formulir elektronik kami, dan menunjukkan penerimaan atau penyerahan informasi Anda dengan mengklik sebuah kotak, Anda menyetujui </w:t>
      </w:r>
      <w:sdt>
        <w:sdtPr>
          <w:rPr>
            <w:rFonts w:ascii="Arial" w:hAnsi="Arial" w:cs="Arial"/>
          </w:rPr>
          <w:tag w:val="goog_rdk_7"/>
          <w:id w:val="891462817"/>
        </w:sdtPr>
        <w:sdtEndPr/>
        <w:sdtContent/>
      </w:sdt>
      <w:r>
        <w:rPr>
          <w:rFonts w:ascii="Arial" w:hAnsi="Arial" w:cs="Arial"/>
          <w:color w:val="000000"/>
        </w:rPr>
        <w:t xml:space="preserve">(a) komunikasi kami dengan Anda secara elektronik; (b) menerima semua permohonan, pemberitahuan, pengungkapan, dan otorisasi (secara kolektif disebut “</w:t>
      </w:r>
      <w:r>
        <w:rPr>
          <w:rFonts w:ascii="Arial" w:hAnsi="Arial" w:cs="Arial"/>
          <w:b/>
          <w:color w:val="000000"/>
        </w:rPr>
        <w:t>Rekaman</w:t>
      </w:r>
      <w:r>
        <w:rPr>
          <w:rFonts w:ascii="Arial" w:hAnsi="Arial" w:cs="Arial"/>
          <w:color w:val="000000"/>
        </w:rPr>
        <w:t xml:space="preserve">”) dari kami secara elektronik; dan (c) mengadakan perjanjian dan transaksi dengan menggunakan Rekaman dan tanda tangan elektronik. Harap dicatat bahwa undang-undang federal memperlakukan tanda tangan elektronik sebagai memiliki kekuatan dan dampak hukum yang sama dengan apabila ditandatangani di atas kertas dengan tangan, dan kontrak daring memiliki kekuatan hukum yang sama dengan menandatangani kontrak kertas dengan tinta. Kami akan menggunakan dokumen elektronik untuk semua komunikasi, pemberitahuan, perjanjian, pengungkapan, otorisasi, dan dokumen lain yang diperlukan untuk menyediakan Aplikasi kepada Anda. Anda setuju bahwa setiap pemberitahuan, perjanjian, pengungkapan, atau komunikasi lain yang kami kirimkan kepada Anda secara elektronik akan memenuhi segala persyaratan komunikasi hukum, termasuk komunikasi seperti itu secara tertulis. Anda harus memiliki komputer atau perangkat lain yang berkemampuan web, koneksi internet, akun email aktif, dan kemampuan untuk menerima dan membaca berkas PDF untuk melakukan bisnis dengan kami secara elektronik. Anda setuju untuk bertanggung jawab menyimpan Rekaman Anda sendiri. Jika Anda memerlukan bantuan dengan Rekaman Anda atau jika Anda ingin menerima Rekaman dalam format kertas atau menarik persetujuan Anda untuk menerima rekaman elektronik dari kami, silakan hubungi kami di </w:t>
      </w:r>
      <w:hyperlink r:id="rId14" w:history="1">
        <w:r>
          <w:rPr>
            <w:rStyle w:val="Hyperlink"/>
            <w:rFonts w:ascii="Arial" w:hAnsi="Arial" w:cs="Arial"/>
          </w:rPr>
          <w:t>privacy@jmlf.app</w:t>
        </w:r>
      </w:hyperlink>
      <w:r>
        <w:rPr>
          <w:rFonts w:ascii="Arial" w:hAnsi="Arial" w:cs="Arial"/>
          <w:color w:val="000000"/>
        </w:rPr>
        <w:t xml:space="preserve">. Perjanjian dan transaksi yang dilakukan sebelum permintaan ini akan tetap valid dan dapat dilaksanakan. </w:t>
      </w:r>
    </w:p>
    <w:p w14:paraId="7F3D2F98" w14:textId="0B9F7CF1">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Pemberitahuan. </w:t>
      </w:r>
      <w:r>
        <w:t xml:space="preserve">EQUIP berhak memperbarui Ketentuan kapan saja dan untuk alasan apa pun berdasarkan kebijaksanaannya sendiri. EQUIP akan memberi tahu Anda tentang perubahan materi apa pun pada Ketentuan atau layanan apa pun atau fitur lainnya dari Aplikasi. Setiap pemberitahuan atau komunikasi lain yang kami berikan berdasarkan Ketentuan ini, termasuk yang berkaitan dengan modifikasi pada Ketentuan ini, akan diberikan (i) melalui email; atau (ii) dengan memposting ke halaman tertentu pada Aplikasi. Untuk pemberitahuan yang dibuat melalui email, tanggal penerimaan pesan akan dianggap sebagai tanggal pengiriman pemberitahuan tersebut.</w:t>
      </w:r>
    </w:p>
    <w:p w14:paraId="6957E296" w14:textId="61C82D73">
      <w:pPr>
        <w:pStyle w:val="P68B1DB1-ListParagraph10"/>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Pr>
          <w:b/>
          <w:bCs/>
        </w:rPr>
        <w:t xml:space="preserve">Perubahan. </w:t>
      </w:r>
      <w:r>
        <w:t xml:space="preserve">EQUIP berhak mengubah Ketentuan Penggunaan ini kapan saja dengan memperbarui postingan ini tanpa pemberitahuan sebelumnya. Jika Anda terus menggunakan Aplikasi setelah dipostingnya Ketentuan Penggunaan yang diperbarui, Anda dianggap menerima perubahan tersebut. Jika Ketentuan yang diperbarui tidak dapat Anda terima, satu-satunya jalan keluar Anda adalah berhenti menggunakan Aplikasi. Anda disarankan untuk mengunjungi halaman ini secara berkala untuk mengetahui Ketentuan Penggunaan yang berlaku pada saat itu. </w:t>
      </w:r>
    </w:p>
    <w:p w14:paraId="797464C3" w14:textId="77777777"/>
    <w:sect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Maass" w:date="2021-08-25T12:54:00Z" w:initials="EM">
    <w:p w14:paraId="4AF0D8CC" w14:textId="77777777">
      <w:pPr>
        <w:pStyle w:val="CommentText"/>
      </w:pPr>
      <w:r>
        <w:rPr>
          <w:rStyle w:val="CommentReference"/>
        </w:rPr>
        <w:annotationRef/>
      </w:r>
      <w:r>
        <w:t xml:space="preserve">tautan ke Pemberitahuan Privasi iLead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F0D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BC04" w16cex:dateUtc="2021-08-25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0D8CC" w16cid:durableId="24D0BC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F73"/>
    <w:multiLevelType w:val="hybridMultilevel"/>
    <w:tmpl w:val="00AC4168"/>
    <w:lvl w:ilvl="0" w:tplc="A3E04110">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1A1C"/>
    <w:multiLevelType w:val="hybridMultilevel"/>
    <w:tmpl w:val="7C961A0A"/>
    <w:lvl w:ilvl="0" w:tplc="A3E04110">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272E"/>
    <w:multiLevelType w:val="hybridMultilevel"/>
    <w:tmpl w:val="9852263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93887"/>
    <w:multiLevelType w:val="hybridMultilevel"/>
    <w:tmpl w:val="19728F2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03316"/>
    <w:multiLevelType w:val="hybridMultilevel"/>
    <w:tmpl w:val="245E7FE8"/>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06621"/>
    <w:multiLevelType w:val="hybridMultilevel"/>
    <w:tmpl w:val="AA480B82"/>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C7A24"/>
    <w:multiLevelType w:val="hybridMultilevel"/>
    <w:tmpl w:val="31444B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E27D9"/>
    <w:multiLevelType w:val="hybridMultilevel"/>
    <w:tmpl w:val="EC1C9C90"/>
    <w:lvl w:ilvl="0" w:tplc="41105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52F36"/>
    <w:multiLevelType w:val="hybridMultilevel"/>
    <w:tmpl w:val="3B94F77E"/>
    <w:lvl w:ilvl="0" w:tplc="AB6A7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D5E96"/>
    <w:multiLevelType w:val="hybridMultilevel"/>
    <w:tmpl w:val="1EAAE2B4"/>
    <w:lvl w:ilvl="0" w:tplc="A0CAE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97E2A"/>
    <w:multiLevelType w:val="hybridMultilevel"/>
    <w:tmpl w:val="44B2D1BA"/>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0E7E"/>
    <w:multiLevelType w:val="hybridMultilevel"/>
    <w:tmpl w:val="6BEEFC96"/>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7717D"/>
    <w:multiLevelType w:val="hybridMultilevel"/>
    <w:tmpl w:val="48322290"/>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64A3D"/>
    <w:multiLevelType w:val="hybridMultilevel"/>
    <w:tmpl w:val="408CC8D8"/>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F26FF"/>
    <w:multiLevelType w:val="hybridMultilevel"/>
    <w:tmpl w:val="CEE60B7E"/>
    <w:lvl w:ilvl="0" w:tplc="04090019">
      <w:start w:val="1"/>
      <w:numFmt w:val="lowerLetter"/>
      <w:lvlText w:val="%1."/>
      <w:lvlJc w:val="left"/>
      <w:pPr>
        <w:ind w:left="720" w:hanging="360"/>
      </w:pPr>
    </w:lvl>
    <w:lvl w:ilvl="1" w:tplc="0409001B">
      <w:start w:val="1"/>
      <w:numFmt w:val="lowerRoman"/>
      <w:lvlText w:val="%2."/>
      <w:lvlJc w:val="righ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48FB"/>
    <w:multiLevelType w:val="hybridMultilevel"/>
    <w:tmpl w:val="9F8EBCA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7210D"/>
    <w:multiLevelType w:val="hybridMultilevel"/>
    <w:tmpl w:val="B4B62560"/>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3"/>
  </w:num>
  <w:num w:numId="5">
    <w:abstractNumId w:val="2"/>
  </w:num>
  <w:num w:numId="6">
    <w:abstractNumId w:val="15"/>
  </w:num>
  <w:num w:numId="7">
    <w:abstractNumId w:val="4"/>
  </w:num>
  <w:num w:numId="8">
    <w:abstractNumId w:val="13"/>
  </w:num>
  <w:num w:numId="9">
    <w:abstractNumId w:val="14"/>
  </w:num>
  <w:num w:numId="10">
    <w:abstractNumId w:val="9"/>
  </w:num>
  <w:num w:numId="11">
    <w:abstractNumId w:val="7"/>
  </w:num>
  <w:num w:numId="12">
    <w:abstractNumId w:val="8"/>
  </w:num>
  <w:num w:numId="13">
    <w:abstractNumId w:val="0"/>
  </w:num>
  <w:num w:numId="14">
    <w:abstractNumId w:val="1"/>
  </w:num>
  <w:num w:numId="15">
    <w:abstractNumId w:val="16"/>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Maass">
    <w15:presenceInfo w15:providerId="Windows Live" w15:userId="da839f93a452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B0"/>
    <w:rsid w:val="0007615C"/>
    <w:rsid w:val="00165189"/>
    <w:rsid w:val="00174014"/>
    <w:rsid w:val="00264FB0"/>
    <w:rsid w:val="00326723"/>
    <w:rsid w:val="00335358"/>
    <w:rsid w:val="00422CE6"/>
    <w:rsid w:val="00456F8A"/>
    <w:rsid w:val="0056525A"/>
    <w:rsid w:val="00567C07"/>
    <w:rsid w:val="00574DBE"/>
    <w:rsid w:val="00581C72"/>
    <w:rsid w:val="00591554"/>
    <w:rsid w:val="00601EFC"/>
    <w:rsid w:val="00607DA8"/>
    <w:rsid w:val="0066471B"/>
    <w:rsid w:val="006D269C"/>
    <w:rsid w:val="007F7DCE"/>
    <w:rsid w:val="0082689C"/>
    <w:rsid w:val="00934D43"/>
    <w:rsid w:val="00AC3A05"/>
    <w:rsid w:val="00D94F30"/>
    <w:rsid w:val="00E64BD3"/>
    <w:rsid w:val="00EB443F"/>
    <w:rsid w:val="00F04F5C"/>
    <w:rsid w:val="00F1682B"/>
    <w:rsid w:val="00F468B7"/>
    <w:rsid w:val="00F869AB"/>
  </w:rsids>
  <m:mathPr>
    <m:mathFont m:val="Cambria Math"/>
    <m:brkBin m:val="before"/>
    <m:brkBinSub m:val="--"/>
    <m:smallFrac m:val="0"/>
    <m:dispDef/>
    <m:lMargin m:val="0"/>
    <m:rMargin m:val="0"/>
    <m:defJc m:val="centerGroup"/>
    <m:wrapIndent m:val="1440"/>
    <m:intLim m:val="subSup"/>
    <m:naryLim m:val="undOvr"/>
  </m:mathPr>
  <w:themeFontLang w:val="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8D6"/>
  <w15:chartTrackingRefBased/>
  <w15:docId w15:val="{EF606B33-DF05-4FCD-87E0-016A958B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C72"/>
    <w:rPr>
      <w:sz w:val="16"/>
      <w:szCs w:val="16"/>
    </w:rPr>
  </w:style>
  <w:style w:type="paragraph" w:styleId="CommentText">
    <w:name w:val="annotation text"/>
    <w:basedOn w:val="Normal"/>
    <w:link w:val="CommentTextChar"/>
    <w:uiPriority w:val="99"/>
    <w:unhideWhenUsed/>
    <w:rsid w:val="00581C72"/>
    <w:pPr>
      <w:spacing w:line="240" w:lineRule="auto"/>
    </w:pPr>
    <w:rPr>
      <w:sz w:val="20"/>
      <w:szCs w:val="20"/>
    </w:rPr>
  </w:style>
  <w:style w:type="character" w:customStyle="1" w:styleId="CommentTextChar">
    <w:name w:val="Comment Text Char"/>
    <w:basedOn w:val="DefaultParagraphFont"/>
    <w:link w:val="CommentText"/>
    <w:uiPriority w:val="99"/>
    <w:rsid w:val="00581C72"/>
    <w:rPr>
      <w:sz w:val="20"/>
      <w:szCs w:val="20"/>
    </w:rPr>
  </w:style>
  <w:style w:type="character" w:styleId="Hyperlink">
    <w:name w:val="Hyperlink"/>
    <w:basedOn w:val="DefaultParagraphFont"/>
    <w:uiPriority w:val="99"/>
    <w:unhideWhenUsed/>
    <w:rsid w:val="00581C72"/>
    <w:rPr>
      <w:color w:val="0563C1" w:themeColor="hyperlink"/>
      <w:u w:val="single"/>
    </w:rPr>
  </w:style>
  <w:style w:type="paragraph" w:styleId="ListParagraph">
    <w:name w:val="List Paragraph"/>
    <w:basedOn w:val="Normal"/>
    <w:uiPriority w:val="34"/>
    <w:qFormat/>
    <w:rsid w:val="00581C72"/>
    <w:pPr>
      <w:ind w:left="720"/>
      <w:contextualSpacing/>
    </w:pPr>
  </w:style>
  <w:style w:type="paragraph" w:styleId="CommentSubject">
    <w:name w:val="annotation subject"/>
    <w:basedOn w:val="CommentText"/>
    <w:next w:val="CommentText"/>
    <w:link w:val="CommentSubjectChar"/>
    <w:uiPriority w:val="99"/>
    <w:semiHidden/>
    <w:unhideWhenUsed/>
    <w:rsid w:val="00E64BD3"/>
    <w:rPr>
      <w:b/>
      <w:bCs/>
    </w:rPr>
  </w:style>
  <w:style w:type="character" w:customStyle="1" w:styleId="CommentSubjectChar">
    <w:name w:val="Comment Subject Char"/>
    <w:basedOn w:val="CommentTextChar"/>
    <w:link w:val="CommentSubject"/>
    <w:uiPriority w:val="99"/>
    <w:semiHidden/>
    <w:rsid w:val="00E64BD3"/>
    <w:rPr>
      <w:b/>
      <w:bCs/>
      <w:sz w:val="20"/>
      <w:szCs w:val="20"/>
    </w:rPr>
  </w:style>
  <w:style w:type="character" w:styleId="UnresolvedMention">
    <w:name w:val="Unresolved Mention"/>
    <w:basedOn w:val="DefaultParagraphFont"/>
    <w:uiPriority w:val="99"/>
    <w:semiHidden/>
    <w:unhideWhenUsed/>
    <w:rsid w:val="006D269C"/>
    <w:rPr>
      <w:color w:val="605E5C"/>
      <w:shd w:val="clear" w:color="auto" w:fill="E1DFDD"/>
    </w:rPr>
  </w:style>
  <w:style w:type="paragraph" w:styleId="P68B1DB1-Normal1">
    <w:name w:val="P68B1DB1-Normal1"/>
    <w:basedOn w:val="Normal"/>
    <w:rPr>
      <w:rFonts w:ascii="Arial" w:hAnsi="Arial" w:cs="Arial"/>
      <w:b/>
      <w:color w:val="000000"/>
    </w:rPr>
  </w:style>
  <w:style w:type="paragraph" w:styleId="P68B1DB1-Normal2">
    <w:name w:val="P68B1DB1-Normal2"/>
    <w:basedOn w:val="Normal"/>
    <w:rPr>
      <w:rFonts w:ascii="Arial" w:hAnsi="Arial" w:cs="Arial"/>
      <w:color w:val="000000"/>
    </w:rPr>
  </w:style>
  <w:style w:type="paragraph" w:styleId="P68B1DB1-Normal3">
    <w:name w:val="P68B1DB1-Normal3"/>
    <w:basedOn w:val="Normal"/>
    <w:rPr>
      <w:color w:val="000000"/>
    </w:rPr>
  </w:style>
  <w:style w:type="paragraph" w:styleId="P68B1DB1-Normal4">
    <w:name w:val="P68B1DB1-Normal4"/>
    <w:basedOn w:val="Normal"/>
    <w:rPr>
      <w:rFonts w:ascii="Arial" w:hAnsi="Arial" w:cs="Arial"/>
      <w:b/>
      <w:smallCaps/>
      <w:color w:val="000000"/>
    </w:rPr>
  </w:style>
  <w:style w:type="paragraph" w:styleId="P68B1DB1-ListParagraph5">
    <w:name w:val="P68B1DB1-ListParagraph5"/>
    <w:basedOn w:val="ListParagraph"/>
    <w:rPr>
      <w:rFonts w:ascii="Arial" w:hAnsi="Arial" w:cs="Arial"/>
      <w:b/>
      <w:smallCaps/>
      <w:color w:val="000000"/>
    </w:rPr>
  </w:style>
  <w:style w:type="paragraph" w:styleId="P68B1DB1-Normal6">
    <w:name w:val="P68B1DB1-Normal6"/>
    <w:basedOn w:val="Normal"/>
    <w:rPr>
      <w:rFonts w:ascii="Arial" w:hAnsi="Arial" w:cs="Arial"/>
    </w:rPr>
  </w:style>
  <w:style w:type="paragraph" w:styleId="P68B1DB1-ListParagraph7">
    <w:name w:val="P68B1DB1-ListParagraph7"/>
    <w:basedOn w:val="ListParagraph"/>
    <w:rPr>
      <w:rFonts w:ascii="Arial" w:hAnsi="Arial" w:cs="Arial"/>
      <w:b/>
      <w:bCs/>
      <w:color w:val="000000"/>
    </w:rPr>
  </w:style>
  <w:style w:type="paragraph" w:styleId="P68B1DB1-ListParagraph8">
    <w:name w:val="P68B1DB1-ListParagraph8"/>
    <w:basedOn w:val="ListParagraph"/>
    <w:rPr>
      <w:rFonts w:ascii="Arial" w:hAnsi="Arial" w:cs="Arial"/>
      <w:b/>
      <w:caps/>
      <w:color w:val="000000"/>
    </w:rPr>
  </w:style>
  <w:style w:type="paragraph" w:styleId="P68B1DB1-ListParagraph9">
    <w:name w:val="P68B1DB1-ListParagraph9"/>
    <w:basedOn w:val="ListParagraph"/>
    <w:rPr>
      <w:rFonts w:ascii="Arial" w:hAnsi="Arial" w:cs="Arial"/>
      <w:b/>
      <w:bCs/>
    </w:rPr>
  </w:style>
  <w:style w:type="paragraph" w:styleId="P68B1DB1-ListParagraph10">
    <w:name w:val="P68B1DB1-ListParagraph10"/>
    <w:basedOn w:val="ListParagraph"/>
    <w:rPr>
      <w:rFonts w:ascii="Arial" w:hAnsi="Arial" w:cs="Arial"/>
      <w:color w:val="000000"/>
    </w:rPr>
  </w:style>
  <w:style w:type="paragraph" w:styleId="P68B1DB1-ListParagraph11">
    <w:name w:val="P68B1DB1-ListParagraph11"/>
    <w:basedOn w:val="ListParagraph"/>
    <w:rPr>
      <w:rFonts w:ascii="Arial" w:hAnsi="Arial" w:cs="Arial"/>
    </w:rPr>
  </w:style>
  <w:style w:type="paragraph" w:styleId="P68B1DB1-ListParagraph12">
    <w:name w:val="P68B1DB1-ListParagraph12"/>
    <w:basedOn w:val="ListParagraph"/>
    <w:rPr>
      <w:rFonts w:ascii="Arial" w:hAnsi="Arial" w:cs="Arial"/>
      <w:b/>
      <w:bCs/>
      <w:caps/>
    </w:rPr>
  </w:style>
  <w:style w:type="paragraph" w:styleId="P68B1DB1-Normal13">
    <w:name w:val="P68B1DB1-Normal13"/>
    <w:basedOn w:val="Normal"/>
    <w:rPr>
      <w:rFonts w:ascii="Arial" w:hAnsi="Arial" w:cs="Arial"/>
      <w:caps/>
      <w:color w:val="000000"/>
    </w:rPr>
  </w:style>
  <w:style w:type="paragraph" w:styleId="P68B1DB1-ListParagraph14">
    <w:name w:val="P68B1DB1-ListParagraph14"/>
    <w:basedOn w:val="ListParagraph"/>
    <w:rPr>
      <w:rFonts w:ascii="Arial" w:hAnsi="Arial" w:cs="Arial"/>
      <w:b/>
      <w:bCs/>
      <w:caps/>
      <w:color w:val="000000"/>
    </w:rPr>
  </w:style>
  <w:style w:type="paragraph" w:styleId="P68B1DB1-ListParagraph15">
    <w:name w:val="P68B1DB1-ListParagraph15"/>
    <w:basedOn w:val="ListParagraph"/>
    <w:rPr>
      <w:rFonts w:ascii="Arial" w:hAnsi="Arial" w:cs="Arial"/>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mailto:privacy@jmlf.app"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mailto:privacy@jmlf.app"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privacy@jmlf.app"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mailto:privacy@jmlf.app"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ivacy@jmlf.app" TargetMode="External"/><Relationship Id="rId14" Type="http://schemas.openxmlformats.org/officeDocument/2006/relationships/hyperlink" Target="mailto:privacy@jmlf.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86FF7A57B11459B358EE1554753B7" ma:contentTypeVersion="15" ma:contentTypeDescription="Create a new document." ma:contentTypeScope="" ma:versionID="829bbfd4958a935787d4d85eb643fcb7">
  <xsd:schema xmlns:xsd="http://www.w3.org/2001/XMLSchema" xmlns:xs="http://www.w3.org/2001/XMLSchema" xmlns:p="http://schemas.microsoft.com/office/2006/metadata/properties" xmlns:ns2="7b3944e9-98c1-4031-8a2a-e2274213144d" xmlns:ns3="8f690fea-e6b2-4dff-8a2b-bdef03e76361" targetNamespace="http://schemas.microsoft.com/office/2006/metadata/properties" ma:root="true" ma:fieldsID="135bd9c586fd2571dd6a51bd1a241f43" ns2:_="" ns3:_="">
    <xsd:import namespace="7b3944e9-98c1-4031-8a2a-e2274213144d"/>
    <xsd:import namespace="8f690fea-e6b2-4dff-8a2b-bdef03e7636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944e9-98c1-4031-8a2a-e2274213144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90fea-e6b2-4dff-8a2b-bdef03e763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7b3944e9-98c1-4031-8a2a-e2274213144d" xsi:nil="true"/>
    <MigrationWizIdPermissionLevels xmlns="7b3944e9-98c1-4031-8a2a-e2274213144d" xsi:nil="true"/>
    <MigrationWizId xmlns="7b3944e9-98c1-4031-8a2a-e2274213144d">f5230e2a-5c14-4795-9657-58b057c8c1a2</MigrationWizId>
    <MigrationWizIdPermissions xmlns="7b3944e9-98c1-4031-8a2a-e2274213144d" xsi:nil="true"/>
    <MigrationWizIdSecurityGroups xmlns="7b3944e9-98c1-4031-8a2a-e2274213144d" xsi:nil="true"/>
  </documentManagement>
</p:properties>
</file>

<file path=customXml/itemProps1.xml><?xml version="1.0" encoding="utf-8"?>
<ds:datastoreItem xmlns:ds="http://schemas.openxmlformats.org/officeDocument/2006/customXml" ds:itemID="{95031F71-232A-4D77-81C0-C352AB8A0DB4}"/>
</file>

<file path=customXml/itemProps2.xml><?xml version="1.0" encoding="utf-8"?>
<ds:datastoreItem xmlns:ds="http://schemas.openxmlformats.org/officeDocument/2006/customXml" ds:itemID="{B8681D5E-84CD-4B1C-A2EF-D1AC9624F22F}"/>
</file>

<file path=customXml/itemProps3.xml><?xml version="1.0" encoding="utf-8"?>
<ds:datastoreItem xmlns:ds="http://schemas.openxmlformats.org/officeDocument/2006/customXml" ds:itemID="{B2778DEA-621F-4170-A364-67FFF7026495}"/>
</file>

<file path=docProps/app.xml><?xml version="1.0" encoding="utf-8"?>
<Properties xmlns="http://schemas.openxmlformats.org/officeDocument/2006/extended-properties" xmlns:vt="http://schemas.openxmlformats.org/officeDocument/2006/docPropsVTypes">
  <Template>Normal.dotm</Template>
  <TotalTime>5</TotalTime>
  <Pages>12</Pages>
  <Words>6281</Words>
  <Characters>35804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Maass</dc:creator>
  <cp:keywords/>
  <dc:description/>
  <cp:lastModifiedBy>Emily Maass</cp:lastModifiedBy>
  <cp:revision>5</cp:revision>
  <dcterms:created xsi:type="dcterms:W3CDTF">2021-09-09T20:30:00Z</dcterms:created>
  <dcterms:modified xsi:type="dcterms:W3CDTF">2021-09-09T20:44:00Z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0x010100FB886FF7A57B11459B358EE1554753B7</vt:lpwstr>
  </property>
  <property fmtid="{D5CDD505-2E9C-101B-9397-08002B2CF9AE}" pid="3" name="TaxKeyword">
    <vt:lpwstr/>
  </property>
  <property fmtid="{D5CDD505-2E9C-101B-9397-08002B2CF9AE}" pid="4" name="Order">
    <vt:r8>1700</vt:r8>
  </property>
</Properties>
</file>